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62" w:rsidRDefault="000E1962" w:rsidP="000E19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62" w:rsidRDefault="000E1962" w:rsidP="000E1962">
      <w:pPr>
        <w:jc w:val="center"/>
        <w:rPr>
          <w:rFonts w:ascii="Times New Roman" w:hAnsi="Times New Roman" w:cs="Times New Roman"/>
        </w:rPr>
      </w:pPr>
    </w:p>
    <w:p w:rsidR="000E1962" w:rsidRPr="000E1962" w:rsidRDefault="000E1962" w:rsidP="000E1962">
      <w:pPr>
        <w:jc w:val="center"/>
        <w:rPr>
          <w:rFonts w:ascii="Times New Roman" w:hAnsi="Times New Roman" w:cs="Times New Roman"/>
          <w:b/>
          <w:sz w:val="36"/>
        </w:rPr>
      </w:pPr>
      <w:r w:rsidRPr="000E196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E1962" w:rsidRDefault="000E1962" w:rsidP="000E1962">
      <w:pPr>
        <w:jc w:val="center"/>
        <w:rPr>
          <w:rFonts w:ascii="Times New Roman" w:hAnsi="Times New Roman" w:cs="Times New Roman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E1962" w:rsidTr="000E1962">
        <w:tc>
          <w:tcPr>
            <w:tcW w:w="4785" w:type="dxa"/>
            <w:shd w:val="clear" w:color="auto" w:fill="auto"/>
          </w:tcPr>
          <w:p w:rsidR="000E1962" w:rsidRPr="00103093" w:rsidRDefault="00F554DD" w:rsidP="00103093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05.04.2017</w:t>
            </w:r>
          </w:p>
        </w:tc>
        <w:tc>
          <w:tcPr>
            <w:tcW w:w="4786" w:type="dxa"/>
            <w:shd w:val="clear" w:color="auto" w:fill="auto"/>
          </w:tcPr>
          <w:p w:rsidR="000E1962" w:rsidRPr="00103093" w:rsidRDefault="00F554DD" w:rsidP="00103093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109-р</w:t>
            </w:r>
          </w:p>
        </w:tc>
      </w:tr>
    </w:tbl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rPr>
          <w:rFonts w:ascii="Times New Roman" w:hAnsi="Times New Roman" w:cs="Times New Roman"/>
          <w:sz w:val="24"/>
        </w:rPr>
      </w:pPr>
    </w:p>
    <w:p w:rsidR="000E1962" w:rsidRDefault="000E1962" w:rsidP="000E1962">
      <w:pPr>
        <w:rPr>
          <w:rFonts w:ascii="Times New Roman" w:hAnsi="Times New Roman" w:cs="Times New Roman"/>
          <w:sz w:val="24"/>
        </w:rPr>
        <w:sectPr w:rsidR="000E1962" w:rsidSect="000E1962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AA74F3" w:rsidRDefault="00EE539B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E79F1" w:rsidRPr="00AA74F3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A4463B" w:rsidRPr="00AA74F3" w:rsidRDefault="003E79F1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226ADF" w:rsidRPr="00AA74F3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AA74F3">
        <w:rPr>
          <w:rFonts w:ascii="Times New Roman" w:hAnsi="Times New Roman" w:cs="Times New Roman"/>
          <w:sz w:val="30"/>
          <w:szCs w:val="30"/>
        </w:rPr>
        <w:t>в границах квартала</w:t>
      </w:r>
    </w:p>
    <w:p w:rsidR="00A4463B" w:rsidRPr="00AA74F3" w:rsidRDefault="00A4463B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 xml:space="preserve">ул. Ады Лебедевой – ул. </w:t>
      </w:r>
      <w:proofErr w:type="spellStart"/>
      <w:r w:rsidRPr="00AA74F3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Pr="00AA74F3">
        <w:rPr>
          <w:rFonts w:ascii="Times New Roman" w:hAnsi="Times New Roman" w:cs="Times New Roman"/>
          <w:sz w:val="30"/>
          <w:szCs w:val="30"/>
        </w:rPr>
        <w:t xml:space="preserve"> – ул. Коммунистической –</w:t>
      </w:r>
    </w:p>
    <w:p w:rsidR="003E79F1" w:rsidRPr="00AA74F3" w:rsidRDefault="003E79F1" w:rsidP="00AA74F3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A4463B" w:rsidRPr="00AA74F3"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</w:p>
    <w:p w:rsidR="003E79F1" w:rsidRPr="00AA74F3" w:rsidRDefault="003E79F1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E65903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.201</w:t>
      </w:r>
      <w:r w:rsidR="00B14A58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193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-арх «</w:t>
      </w:r>
      <w:r w:rsidR="00B14A58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развитии застроенной территории </w:t>
      </w:r>
      <w:r w:rsidR="00280DD6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границах квартала ул. Ады Лебедевой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Перенсона</w:t>
      </w:r>
      <w:proofErr w:type="spellEnd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ул. Коммун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стической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Вейнбаума</w:t>
      </w:r>
      <w:proofErr w:type="spellEnd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руководствуясь статьями 41, 58, 59 Устава города Красноярска:</w:t>
      </w:r>
    </w:p>
    <w:p w:rsidR="003E79F1" w:rsidRPr="00E65903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границах квартала ул. Ады Лебедевой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Перенсона</w:t>
      </w:r>
      <w:proofErr w:type="spellEnd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ул. Коммунистической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Вейнбаума</w:t>
      </w:r>
      <w:proofErr w:type="spellEnd"/>
      <w:r w:rsidR="00226AD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Цен</w:t>
      </w:r>
      <w:r w:rsidR="00AA74F3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ральном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районе г. Красноярска (далее – застроенная тер</w:t>
      </w:r>
      <w:r w:rsidR="00AA74F3">
        <w:rPr>
          <w:rFonts w:ascii="Times New Roman" w:hAnsi="Times New Roman" w:cs="Times New Roman"/>
          <w:color w:val="000000" w:themeColor="text1"/>
          <w:sz w:val="30"/>
          <w:szCs w:val="30"/>
        </w:rPr>
        <w:t>ритория)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площадью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548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кв. м (далее – аукцион). 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2 100 000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два миллиона сто тысяч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ру</w:t>
      </w:r>
      <w:r w:rsidR="00FF3FDA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бл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ек и сумму задатка 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0% от начальной цены аукциона в размере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2 100 000 (два миллиона сто тысяч)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копеек.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 Определить существенные </w:t>
      </w:r>
      <w:hyperlink w:anchor="Par32" w:history="1">
        <w:r w:rsidRPr="00E65903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условия</w:t>
        </w:r>
      </w:hyperlink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о развитии застр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енной территории согласно приложению.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4. Департаменту градостроительства администрации города в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7. Контроль за исполнением распоряжения возложить на замест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A74F3" w:rsidRDefault="00AA74F3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65903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280DD6" w:rsidRDefault="003E79F1" w:rsidP="00E65903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1. Местоположение застроенной территории: г. Красноярск,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Центральный</w:t>
      </w:r>
      <w:r w:rsidR="006A03F4" w:rsidRPr="00280DD6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024E47">
        <w:rPr>
          <w:rFonts w:ascii="Times New Roman" w:hAnsi="Times New Roman" w:cs="Times New Roman"/>
          <w:sz w:val="30"/>
          <w:szCs w:val="30"/>
        </w:rPr>
        <w:t xml:space="preserve">квартал </w:t>
      </w:r>
      <w:r w:rsidR="0097265B" w:rsidRPr="00280DD6">
        <w:rPr>
          <w:rFonts w:ascii="Times New Roman" w:hAnsi="Times New Roman" w:cs="Times New Roman"/>
          <w:sz w:val="30"/>
          <w:szCs w:val="30"/>
        </w:rPr>
        <w:t xml:space="preserve">ул. </w:t>
      </w:r>
      <w:r w:rsidR="00024E47">
        <w:rPr>
          <w:rFonts w:ascii="Times New Roman" w:hAnsi="Times New Roman" w:cs="Times New Roman"/>
          <w:sz w:val="30"/>
          <w:szCs w:val="30"/>
        </w:rPr>
        <w:t xml:space="preserve">Ады Лебедевой – ул. </w:t>
      </w:r>
      <w:proofErr w:type="spellStart"/>
      <w:r w:rsidR="00024E47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="00024E47">
        <w:rPr>
          <w:rFonts w:ascii="Times New Roman" w:hAnsi="Times New Roman" w:cs="Times New Roman"/>
          <w:sz w:val="30"/>
          <w:szCs w:val="30"/>
        </w:rPr>
        <w:t xml:space="preserve"> –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24E47">
        <w:rPr>
          <w:rFonts w:ascii="Times New Roman" w:hAnsi="Times New Roman" w:cs="Times New Roman"/>
          <w:sz w:val="30"/>
          <w:szCs w:val="30"/>
        </w:rPr>
        <w:t xml:space="preserve">ул. Коммунистическая – ул. </w:t>
      </w:r>
      <w:proofErr w:type="spellStart"/>
      <w:r w:rsidR="00024E47"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5</w:t>
      </w:r>
      <w:r w:rsidR="00D67A62" w:rsidRPr="00280DD6">
        <w:rPr>
          <w:rFonts w:ascii="Times New Roman" w:hAnsi="Times New Roman" w:cs="Times New Roman"/>
          <w:sz w:val="30"/>
          <w:szCs w:val="30"/>
        </w:rPr>
        <w:t> </w:t>
      </w:r>
      <w:r w:rsidR="00024E47">
        <w:rPr>
          <w:rFonts w:ascii="Times New Roman" w:hAnsi="Times New Roman" w:cs="Times New Roman"/>
          <w:sz w:val="30"/>
          <w:szCs w:val="30"/>
        </w:rPr>
        <w:t>548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 ул. </w:t>
      </w:r>
      <w:r w:rsidR="00024E47">
        <w:rPr>
          <w:rFonts w:ascii="Times New Roman" w:hAnsi="Times New Roman" w:cs="Times New Roman"/>
          <w:sz w:val="30"/>
          <w:szCs w:val="30"/>
        </w:rPr>
        <w:t>Ады Лебедевой, 50, 48</w:t>
      </w:r>
      <w:r w:rsidR="00AA74F3">
        <w:rPr>
          <w:rFonts w:ascii="Times New Roman" w:hAnsi="Times New Roman" w:cs="Times New Roman"/>
          <w:sz w:val="30"/>
          <w:szCs w:val="30"/>
        </w:rPr>
        <w:t>,</w:t>
      </w:r>
      <w:r w:rsidR="00024E47">
        <w:rPr>
          <w:rFonts w:ascii="Times New Roman" w:hAnsi="Times New Roman" w:cs="Times New Roman"/>
          <w:sz w:val="30"/>
          <w:szCs w:val="30"/>
        </w:rPr>
        <w:t xml:space="preserve"> стр. 2</w:t>
      </w:r>
      <w:r w:rsidR="00AA74F3">
        <w:rPr>
          <w:rFonts w:ascii="Times New Roman" w:hAnsi="Times New Roman" w:cs="Times New Roman"/>
          <w:sz w:val="30"/>
          <w:szCs w:val="30"/>
        </w:rPr>
        <w:t>;</w:t>
      </w:r>
      <w:r w:rsidR="00024E47">
        <w:rPr>
          <w:rFonts w:ascii="Times New Roman" w:hAnsi="Times New Roman" w:cs="Times New Roman"/>
          <w:sz w:val="30"/>
          <w:szCs w:val="30"/>
        </w:rPr>
        <w:t xml:space="preserve"> ул. Коммунистическая,</w:t>
      </w:r>
      <w:r w:rsidR="0097265B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35, 33, 31, 29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A74F3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280DD6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AA74F3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AA74F3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AA74F3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AA74F3" w:rsidRDefault="003E79F1" w:rsidP="00E65903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A74F3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AA74F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AA74F3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AA74F3">
        <w:rPr>
          <w:rFonts w:ascii="Times New Roman" w:hAnsi="Times New Roman" w:cs="Times New Roman"/>
          <w:sz w:val="30"/>
          <w:szCs w:val="30"/>
        </w:rPr>
        <w:t>р</w:t>
      </w:r>
      <w:r w:rsidRPr="00AA74F3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 г</w:t>
      </w:r>
      <w:r w:rsidRPr="00AA74F3">
        <w:rPr>
          <w:rFonts w:ascii="Times New Roman" w:hAnsi="Times New Roman" w:cs="Times New Roman"/>
          <w:sz w:val="30"/>
          <w:szCs w:val="30"/>
        </w:rPr>
        <w:t>о</w:t>
      </w:r>
      <w:r w:rsidRPr="00AA74F3">
        <w:rPr>
          <w:rFonts w:ascii="Times New Roman" w:hAnsi="Times New Roman" w:cs="Times New Roman"/>
          <w:sz w:val="30"/>
          <w:szCs w:val="30"/>
        </w:rPr>
        <w:t>род Красноярск,</w:t>
      </w:r>
      <w:r w:rsidR="001A7B40" w:rsidRPr="00AA74F3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городского округа город Красноярск</w:t>
      </w:r>
      <w:r w:rsidR="00B720E2" w:rsidRPr="00AA74F3">
        <w:rPr>
          <w:rFonts w:ascii="Times New Roman" w:hAnsi="Times New Roman" w:cs="Times New Roman"/>
          <w:sz w:val="30"/>
          <w:szCs w:val="30"/>
        </w:rPr>
        <w:t>,</w:t>
      </w:r>
      <w:r w:rsidR="006A1E5E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территорий объектов культурного наследия, включенных в единый государственный реестр объектов культурного наследия</w:t>
      </w:r>
      <w:r w:rsidR="00EB316B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(памятников истории и культуры) народов Ро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сийской Федерации</w:t>
      </w:r>
      <w:r w:rsidR="006A1E5E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, границами зон с особыми условиями ис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пользов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ния территорий, </w:t>
      </w:r>
      <w:r w:rsidR="00D56A4C" w:rsidRPr="00AA74F3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AA74F3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AA74F3">
        <w:rPr>
          <w:rFonts w:ascii="Times New Roman" w:hAnsi="Times New Roman" w:cs="Times New Roman"/>
          <w:sz w:val="30"/>
          <w:szCs w:val="30"/>
        </w:rPr>
        <w:t>ми</w:t>
      </w:r>
      <w:r w:rsidRPr="00AA74F3">
        <w:rPr>
          <w:rFonts w:ascii="Times New Roman" w:hAnsi="Times New Roman" w:cs="Times New Roman"/>
          <w:sz w:val="30"/>
          <w:szCs w:val="30"/>
        </w:rPr>
        <w:t xml:space="preserve"> администрацией города ра</w:t>
      </w:r>
      <w:r w:rsidRPr="00AA74F3">
        <w:rPr>
          <w:rFonts w:ascii="Times New Roman" w:hAnsi="Times New Roman" w:cs="Times New Roman"/>
          <w:sz w:val="30"/>
          <w:szCs w:val="30"/>
        </w:rPr>
        <w:t>с</w:t>
      </w:r>
      <w:r w:rsidRPr="00AA74F3">
        <w:rPr>
          <w:rFonts w:ascii="Times New Roman" w:hAnsi="Times New Roman" w:cs="Times New Roman"/>
          <w:sz w:val="30"/>
          <w:szCs w:val="30"/>
        </w:rPr>
        <w:t>четны</w:t>
      </w:r>
      <w:r w:rsidR="00D56A4C" w:rsidRPr="00AA74F3">
        <w:rPr>
          <w:rFonts w:ascii="Times New Roman" w:hAnsi="Times New Roman" w:cs="Times New Roman"/>
          <w:sz w:val="30"/>
          <w:szCs w:val="30"/>
        </w:rPr>
        <w:t>ми</w:t>
      </w:r>
      <w:r w:rsidR="00B720E2" w:rsidRPr="00AA74F3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56A4C" w:rsidRPr="00AA74F3">
        <w:rPr>
          <w:rFonts w:ascii="Times New Roman" w:hAnsi="Times New Roman" w:cs="Times New Roman"/>
          <w:sz w:val="30"/>
          <w:szCs w:val="30"/>
        </w:rPr>
        <w:t>ями</w:t>
      </w:r>
      <w:r w:rsidRPr="00AA74F3">
        <w:rPr>
          <w:rFonts w:ascii="Times New Roman" w:hAnsi="Times New Roman" w:cs="Times New Roman"/>
          <w:sz w:val="30"/>
          <w:szCs w:val="30"/>
        </w:rPr>
        <w:t xml:space="preserve"> обеспечения застроенной территории объектами социального и коммунально-бытового назначения, объектами инжене</w:t>
      </w:r>
      <w:r w:rsidRPr="00AA74F3">
        <w:rPr>
          <w:rFonts w:ascii="Times New Roman" w:hAnsi="Times New Roman" w:cs="Times New Roman"/>
          <w:sz w:val="30"/>
          <w:szCs w:val="30"/>
        </w:rPr>
        <w:t>р</w:t>
      </w:r>
      <w:r w:rsidRPr="00AA74F3">
        <w:rPr>
          <w:rFonts w:ascii="Times New Roman" w:hAnsi="Times New Roman" w:cs="Times New Roman"/>
          <w:sz w:val="30"/>
          <w:szCs w:val="30"/>
        </w:rPr>
        <w:t>ной инфраструктуры не позднее одного года</w:t>
      </w:r>
      <w:r w:rsidR="001A7B40" w:rsidRPr="00AA74F3">
        <w:rPr>
          <w:rFonts w:ascii="Times New Roman" w:hAnsi="Times New Roman" w:cs="Times New Roman"/>
          <w:sz w:val="30"/>
          <w:szCs w:val="30"/>
        </w:rPr>
        <w:t xml:space="preserve"> </w:t>
      </w:r>
      <w:r w:rsidRPr="00AA74F3">
        <w:rPr>
          <w:rFonts w:ascii="Times New Roman" w:hAnsi="Times New Roman" w:cs="Times New Roman"/>
          <w:sz w:val="30"/>
          <w:szCs w:val="30"/>
        </w:rPr>
        <w:t>с даты заключения Дог</w:t>
      </w:r>
      <w:r w:rsidRPr="00AA74F3">
        <w:rPr>
          <w:rFonts w:ascii="Times New Roman" w:hAnsi="Times New Roman" w:cs="Times New Roman"/>
          <w:sz w:val="30"/>
          <w:szCs w:val="30"/>
        </w:rPr>
        <w:t>о</w:t>
      </w:r>
      <w:r w:rsidRPr="00AA74F3">
        <w:rPr>
          <w:rFonts w:ascii="Times New Roman" w:hAnsi="Times New Roman" w:cs="Times New Roman"/>
          <w:sz w:val="30"/>
          <w:szCs w:val="30"/>
        </w:rPr>
        <w:t>вора;</w:t>
      </w:r>
      <w:r w:rsidR="00D56A4C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AA74F3">
        <w:rPr>
          <w:rFonts w:ascii="Times New Roman" w:hAnsi="Times New Roman" w:cs="Times New Roman"/>
          <w:sz w:val="30"/>
          <w:szCs w:val="30"/>
        </w:rPr>
        <w:t>у</w:t>
      </w:r>
      <w:r w:rsidRPr="00AA74F3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AA74F3">
        <w:rPr>
          <w:rFonts w:ascii="Times New Roman" w:hAnsi="Times New Roman" w:cs="Times New Roman"/>
          <w:sz w:val="30"/>
          <w:szCs w:val="30"/>
        </w:rPr>
        <w:t>с</w:t>
      </w:r>
      <w:r w:rsidRPr="00280DD6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280DD6">
        <w:rPr>
          <w:rFonts w:ascii="Times New Roman" w:hAnsi="Times New Roman" w:cs="Times New Roman"/>
          <w:sz w:val="30"/>
          <w:szCs w:val="30"/>
        </w:rPr>
        <w:t>р</w:t>
      </w:r>
      <w:r w:rsidRPr="00280DD6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731E6F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31E6F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31E6F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предоставленных по договорам социального на</w:t>
      </w:r>
      <w:r w:rsidRPr="00280DD6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ма, договорам найма специализированного жилого помещения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280DD6">
        <w:rPr>
          <w:rFonts w:ascii="Times New Roman" w:hAnsi="Times New Roman" w:cs="Times New Roman"/>
          <w:sz w:val="30"/>
          <w:szCs w:val="30"/>
        </w:rPr>
        <w:t>по ул. </w:t>
      </w:r>
      <w:r w:rsidR="00731E6F">
        <w:rPr>
          <w:rFonts w:ascii="Times New Roman" w:hAnsi="Times New Roman" w:cs="Times New Roman"/>
          <w:sz w:val="30"/>
          <w:szCs w:val="30"/>
        </w:rPr>
        <w:t>Ады Леб</w:t>
      </w:r>
      <w:r w:rsidR="00731E6F">
        <w:rPr>
          <w:rFonts w:ascii="Times New Roman" w:hAnsi="Times New Roman" w:cs="Times New Roman"/>
          <w:sz w:val="30"/>
          <w:szCs w:val="30"/>
        </w:rPr>
        <w:t>е</w:t>
      </w:r>
      <w:r w:rsidR="00731E6F">
        <w:rPr>
          <w:rFonts w:ascii="Times New Roman" w:hAnsi="Times New Roman" w:cs="Times New Roman"/>
          <w:sz w:val="30"/>
          <w:szCs w:val="30"/>
        </w:rPr>
        <w:t>девой, 50</w:t>
      </w:r>
      <w:r w:rsidR="00A2360F">
        <w:rPr>
          <w:rFonts w:ascii="Times New Roman" w:hAnsi="Times New Roman" w:cs="Times New Roman"/>
          <w:sz w:val="30"/>
          <w:szCs w:val="30"/>
        </w:rPr>
        <w:t>,</w:t>
      </w:r>
      <w:r w:rsidR="00CE5D01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280DD6">
        <w:rPr>
          <w:rFonts w:ascii="Times New Roman" w:hAnsi="Times New Roman" w:cs="Times New Roman"/>
          <w:sz w:val="30"/>
          <w:szCs w:val="30"/>
        </w:rPr>
        <w:t>лет со дня подписания Договора в соотве</w:t>
      </w:r>
      <w:r w:rsidRPr="00280DD6">
        <w:rPr>
          <w:rFonts w:ascii="Times New Roman" w:hAnsi="Times New Roman" w:cs="Times New Roman"/>
          <w:sz w:val="30"/>
          <w:szCs w:val="30"/>
        </w:rPr>
        <w:t>т</w:t>
      </w:r>
      <w:r w:rsidRPr="00280DD6">
        <w:rPr>
          <w:rFonts w:ascii="Times New Roman" w:hAnsi="Times New Roman" w:cs="Times New Roman"/>
          <w:sz w:val="30"/>
          <w:szCs w:val="30"/>
        </w:rPr>
        <w:t>ствии с приложением 1 к настоящим существенным условиям Договора.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lastRenderedPageBreak/>
        <w:t xml:space="preserve">Перечень благоустроенных жилых помещений, подлежащих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передаче в муниципальную собственность, подлежит изменению </w:t>
      </w:r>
      <w:proofErr w:type="spellStart"/>
      <w:r w:rsidRPr="00280DD6">
        <w:rPr>
          <w:rFonts w:ascii="Times New Roman" w:hAnsi="Times New Roman" w:cs="Times New Roman"/>
          <w:sz w:val="30"/>
          <w:szCs w:val="30"/>
        </w:rPr>
        <w:t>сто</w:t>
      </w:r>
      <w:r w:rsidR="00A2360F">
        <w:rPr>
          <w:rFonts w:ascii="Times New Roman" w:hAnsi="Times New Roman" w:cs="Times New Roman"/>
          <w:sz w:val="30"/>
          <w:szCs w:val="30"/>
        </w:rPr>
        <w:t>-</w:t>
      </w:r>
      <w:r w:rsidRPr="00280DD6">
        <w:rPr>
          <w:rFonts w:ascii="Times New Roman" w:hAnsi="Times New Roman" w:cs="Times New Roman"/>
          <w:sz w:val="30"/>
          <w:szCs w:val="30"/>
        </w:rPr>
        <w:t>ронами</w:t>
      </w:r>
      <w:proofErr w:type="spellEnd"/>
      <w:r w:rsidRPr="00280DD6">
        <w:rPr>
          <w:rFonts w:ascii="Times New Roman" w:hAnsi="Times New Roman" w:cs="Times New Roman"/>
          <w:sz w:val="30"/>
          <w:szCs w:val="30"/>
        </w:rPr>
        <w:t xml:space="preserve"> на основ</w:t>
      </w:r>
      <w:r w:rsidR="00755FDB" w:rsidRPr="00280DD6">
        <w:rPr>
          <w:rFonts w:ascii="Times New Roman" w:hAnsi="Times New Roman" w:cs="Times New Roman"/>
          <w:sz w:val="30"/>
          <w:szCs w:val="30"/>
        </w:rPr>
        <w:t>ании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(дополнительных соглашений) к Договору в случае появления правовых оснований, установленных жилищным законодательством </w:t>
      </w:r>
      <w:r w:rsidR="00AA74F3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Pr="00280DD6">
        <w:rPr>
          <w:rFonts w:ascii="Times New Roman" w:hAnsi="Times New Roman" w:cs="Times New Roman"/>
          <w:sz w:val="30"/>
          <w:szCs w:val="30"/>
        </w:rPr>
        <w:t>и нормативными правовыми актами города Красноярска</w:t>
      </w:r>
      <w:r w:rsidR="0083162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области жилищных отношений, и (или) решения суда, вступившего </w:t>
      </w:r>
      <w:r w:rsidR="0083162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80DD6">
        <w:rPr>
          <w:rFonts w:ascii="Times New Roman" w:hAnsi="Times New Roman" w:cs="Times New Roman"/>
          <w:sz w:val="30"/>
          <w:szCs w:val="30"/>
        </w:rPr>
        <w:t>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 помещения, выселяемым из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жил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расположенных в </w:t>
      </w:r>
      <w:proofErr w:type="spellStart"/>
      <w:r w:rsidR="009B2C30" w:rsidRPr="00280DD6">
        <w:rPr>
          <w:rFonts w:ascii="Times New Roman" w:hAnsi="Times New Roman" w:cs="Times New Roman"/>
          <w:sz w:val="30"/>
          <w:szCs w:val="30"/>
        </w:rPr>
        <w:t>многоквартир</w:t>
      </w:r>
      <w:proofErr w:type="spellEnd"/>
      <w:r w:rsidR="007A658B">
        <w:rPr>
          <w:rFonts w:ascii="Times New Roman" w:hAnsi="Times New Roman" w:cs="Times New Roman"/>
          <w:sz w:val="30"/>
          <w:szCs w:val="30"/>
        </w:rPr>
        <w:t xml:space="preserve">- </w:t>
      </w:r>
      <w:r w:rsidR="009B2C30" w:rsidRPr="00280DD6">
        <w:rPr>
          <w:rFonts w:ascii="Times New Roman" w:hAnsi="Times New Roman" w:cs="Times New Roman"/>
          <w:sz w:val="30"/>
          <w:szCs w:val="30"/>
        </w:rPr>
        <w:t>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9B2C30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>
        <w:rPr>
          <w:rFonts w:ascii="Times New Roman" w:hAnsi="Times New Roman" w:cs="Times New Roman"/>
          <w:sz w:val="30"/>
          <w:szCs w:val="30"/>
        </w:rPr>
        <w:t>п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о </w:t>
      </w:r>
      <w:r w:rsidR="00D04A23" w:rsidRPr="00280DD6">
        <w:rPr>
          <w:rFonts w:ascii="Times New Roman" w:hAnsi="Times New Roman" w:cs="Times New Roman"/>
          <w:sz w:val="30"/>
          <w:szCs w:val="30"/>
        </w:rPr>
        <w:t>ул. 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280DD6">
        <w:rPr>
          <w:rFonts w:ascii="Times New Roman" w:hAnsi="Times New Roman" w:cs="Times New Roman"/>
          <w:sz w:val="30"/>
          <w:szCs w:val="30"/>
        </w:rPr>
        <w:t>,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280DD6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в границах застроенной территории по ул. 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2360F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280DD6">
        <w:rPr>
          <w:rFonts w:ascii="Times New Roman" w:hAnsi="Times New Roman" w:cs="Times New Roman"/>
          <w:sz w:val="30"/>
          <w:szCs w:val="30"/>
        </w:rPr>
        <w:t>риложении 2 к настоящим суще</w:t>
      </w:r>
      <w:r w:rsidR="00AA74F3">
        <w:rPr>
          <w:rFonts w:ascii="Times New Roman" w:hAnsi="Times New Roman" w:cs="Times New Roman"/>
          <w:sz w:val="30"/>
          <w:szCs w:val="30"/>
        </w:rPr>
        <w:t>ственным условиям Договора</w:t>
      </w:r>
      <w:r w:rsidR="004B106D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и земельны</w:t>
      </w:r>
      <w:r w:rsidR="007A658B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A658B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к,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на котор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280DD6">
        <w:rPr>
          <w:rFonts w:ascii="Times New Roman" w:hAnsi="Times New Roman" w:cs="Times New Roman"/>
          <w:sz w:val="30"/>
          <w:szCs w:val="30"/>
        </w:rPr>
        <w:t>м сносу,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 xml:space="preserve">о сносе дома в связи с его освобождением всеми гражданами, проживавшими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8E24FC" w:rsidRDefault="003E79F1" w:rsidP="00E65903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5) 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280DD6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280DD6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280DD6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</w:t>
      </w:r>
      <w:r w:rsidR="007A5D9D" w:rsidRPr="00280DD6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280DD6">
        <w:rPr>
          <w:rFonts w:ascii="Times New Roman" w:hAnsi="Times New Roman" w:cs="Times New Roman"/>
          <w:sz w:val="30"/>
          <w:szCs w:val="30"/>
        </w:rPr>
        <w:t xml:space="preserve"> четырех месяцев с даты получения разрешения на ввод данных объектов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AA74F3" w:rsidRDefault="00317F89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1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AA74F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территории, подготовленный в соответствии </w:t>
      </w:r>
      <w:r w:rsidR="00DF5539" w:rsidRPr="00AA74F3">
        <w:rPr>
          <w:rFonts w:ascii="Times New Roman" w:hAnsi="Times New Roman" w:cs="Times New Roman"/>
          <w:sz w:val="30"/>
          <w:szCs w:val="30"/>
        </w:rPr>
        <w:t>с Генеральным планом городского округа город Красноярск, Правилами землепользования и застройки городского округа город Красноярск</w:t>
      </w:r>
      <w:r w:rsidR="00965BDF" w:rsidRPr="00AA74F3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границами территорий объектов культурного наследия, включенных в единый государственный реестр объектов культурного </w:t>
      </w:r>
      <w:r w:rsidR="00EB316B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наследия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 xml:space="preserve">(памятников истории </w:t>
      </w:r>
      <w:r w:rsidR="00AA74F3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и культуры) народов Российской Федерации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, границами зон с особыми условиями использования территорий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</w:t>
      </w:r>
      <w:r w:rsidR="00A2360F" w:rsidRPr="00AA74F3">
        <w:rPr>
          <w:rFonts w:ascii="Times New Roman" w:hAnsi="Times New Roman" w:cs="Times New Roman"/>
          <w:sz w:val="30"/>
          <w:szCs w:val="30"/>
        </w:rPr>
        <w:t>,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AA74F3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AA74F3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AA74F3">
        <w:rPr>
          <w:rFonts w:ascii="Times New Roman" w:hAnsi="Times New Roman" w:cs="Times New Roman"/>
          <w:sz w:val="30"/>
          <w:szCs w:val="30"/>
        </w:rPr>
        <w:t>со дня представлен</w:t>
      </w:r>
      <w:r w:rsidRPr="00AA74F3">
        <w:rPr>
          <w:rFonts w:ascii="Times New Roman" w:hAnsi="Times New Roman" w:cs="Times New Roman"/>
          <w:sz w:val="30"/>
          <w:szCs w:val="30"/>
        </w:rPr>
        <w:t>ия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AA74F3">
        <w:rPr>
          <w:rFonts w:ascii="Times New Roman" w:hAnsi="Times New Roman" w:cs="Times New Roman"/>
          <w:sz w:val="30"/>
          <w:szCs w:val="30"/>
        </w:rPr>
        <w:t>а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межевания застроенной территории;</w:t>
      </w:r>
    </w:p>
    <w:p w:rsidR="003E79F1" w:rsidRPr="00280DD6" w:rsidRDefault="00072ECC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2</w:t>
      </w:r>
      <w:r w:rsidR="003E79F1" w:rsidRPr="00AA74F3">
        <w:rPr>
          <w:rFonts w:ascii="Times New Roman" w:hAnsi="Times New Roman" w:cs="Times New Roman"/>
          <w:sz w:val="30"/>
          <w:szCs w:val="30"/>
        </w:rPr>
        <w:t>) принять в установленном порядке решение об изъятии для муниципальных нужд жилых помещений в многоквартирн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е, </w:t>
      </w:r>
      <w:r w:rsidR="003E79F1" w:rsidRPr="00AA74F3">
        <w:rPr>
          <w:rFonts w:ascii="Times New Roman" w:hAnsi="Times New Roman" w:cs="Times New Roman"/>
          <w:sz w:val="30"/>
          <w:szCs w:val="30"/>
        </w:rPr>
        <w:t>признанн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 сносу и расположенном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на застроенной территории, а также земельн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ого </w:t>
      </w:r>
      <w:r w:rsidR="003E79F1" w:rsidRPr="00AA74F3">
        <w:rPr>
          <w:rFonts w:ascii="Times New Roman" w:hAnsi="Times New Roman" w:cs="Times New Roman"/>
          <w:sz w:val="30"/>
          <w:szCs w:val="30"/>
        </w:rPr>
        <w:t>участк</w:t>
      </w:r>
      <w:r w:rsidR="007A658B" w:rsidRPr="00AA74F3">
        <w:rPr>
          <w:rFonts w:ascii="Times New Roman" w:hAnsi="Times New Roman" w:cs="Times New Roman"/>
          <w:sz w:val="30"/>
          <w:szCs w:val="30"/>
        </w:rPr>
        <w:t>а</w:t>
      </w:r>
      <w:r w:rsidR="003E79F1" w:rsidRPr="00AA74F3">
        <w:rPr>
          <w:rFonts w:ascii="Times New Roman" w:hAnsi="Times New Roman" w:cs="Times New Roman"/>
          <w:sz w:val="30"/>
          <w:szCs w:val="30"/>
        </w:rPr>
        <w:t>, на котор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так</w:t>
      </w:r>
      <w:r w:rsidR="007A658B">
        <w:rPr>
          <w:rFonts w:ascii="Times New Roman" w:hAnsi="Times New Roman" w:cs="Times New Roman"/>
          <w:sz w:val="30"/>
          <w:szCs w:val="30"/>
        </w:rPr>
        <w:t>ой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дом, в течение семи месяцев со дня подписания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280DD6" w:rsidRDefault="00072ECC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E79F1" w:rsidRPr="00280DD6">
        <w:rPr>
          <w:rFonts w:ascii="Times New Roman" w:hAnsi="Times New Roman" w:cs="Times New Roman"/>
          <w:sz w:val="30"/>
          <w:szCs w:val="30"/>
        </w:rPr>
        <w:t>) предоставить благоустроенные жилые помещения гражданам, выселяемым из жилых помещений 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 по ул.</w:t>
      </w:r>
      <w:r w:rsidR="000B76C8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предоставленных по договорам социального найма, договорам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найма специализированного жилого помещения и расположенных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AA74F3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</w:t>
      </w:r>
      <w:r w:rsidR="007A658B">
        <w:rPr>
          <w:rFonts w:ascii="Times New Roman" w:hAnsi="Times New Roman" w:cs="Times New Roman"/>
          <w:sz w:val="30"/>
          <w:szCs w:val="30"/>
        </w:rPr>
        <w:t>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280DD6" w:rsidRDefault="00B84254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E79F1" w:rsidRPr="00280DD6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по ул.</w:t>
      </w:r>
      <w:r w:rsidR="00D64D07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="003E79F1" w:rsidRPr="00280DD6">
        <w:rPr>
          <w:rFonts w:ascii="Times New Roman" w:hAnsi="Times New Roman" w:cs="Times New Roman"/>
          <w:sz w:val="30"/>
          <w:szCs w:val="30"/>
        </w:rPr>
        <w:t>, и земельны</w:t>
      </w:r>
      <w:r w:rsidR="00A14D2E">
        <w:rPr>
          <w:rFonts w:ascii="Times New Roman" w:hAnsi="Times New Roman" w:cs="Times New Roman"/>
          <w:sz w:val="30"/>
          <w:szCs w:val="30"/>
        </w:rPr>
        <w:t>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A14D2E">
        <w:rPr>
          <w:rFonts w:ascii="Times New Roman" w:hAnsi="Times New Roman" w:cs="Times New Roman"/>
          <w:sz w:val="30"/>
          <w:szCs w:val="30"/>
        </w:rPr>
        <w:t>о</w:t>
      </w:r>
      <w:r w:rsidR="003E79F1" w:rsidRPr="00280DD6">
        <w:rPr>
          <w:rFonts w:ascii="Times New Roman" w:hAnsi="Times New Roman" w:cs="Times New Roman"/>
          <w:sz w:val="30"/>
          <w:szCs w:val="30"/>
        </w:rPr>
        <w:t>к,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у собственников в течение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A14D2E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A14D2E">
        <w:rPr>
          <w:rFonts w:ascii="Times New Roman" w:hAnsi="Times New Roman" w:cs="Times New Roman"/>
          <w:sz w:val="30"/>
          <w:szCs w:val="30"/>
        </w:rPr>
        <w:t>ом аварийным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>
        <w:rPr>
          <w:rFonts w:ascii="Times New Roman" w:hAnsi="Times New Roman" w:cs="Times New Roman"/>
          <w:sz w:val="30"/>
          <w:szCs w:val="30"/>
        </w:rPr>
        <w:t>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A14D2E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A14D2E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280DD6" w:rsidRDefault="00B84254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280DD6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280DD6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законодательством</w:t>
      </w:r>
      <w:r w:rsidR="00AA74F3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Договором.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A97A93" w:rsidRDefault="00A97A93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9"/>
        <w:gridCol w:w="1711"/>
        <w:gridCol w:w="1690"/>
        <w:gridCol w:w="51"/>
        <w:gridCol w:w="2217"/>
        <w:gridCol w:w="51"/>
        <w:gridCol w:w="1559"/>
        <w:gridCol w:w="1560"/>
      </w:tblGrid>
      <w:tr w:rsidR="009D4DA3" w:rsidRPr="009D4DA3" w:rsidTr="00AA74F3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690" w:type="dxa"/>
            <w:vMerge w:val="restart"/>
          </w:tcPr>
          <w:p w:rsid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gridSpan w:val="2"/>
            <w:vMerge w:val="restart"/>
          </w:tcPr>
          <w:p w:rsidR="00AA74F3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(не менее </w:t>
            </w:r>
            <w:r w:rsidR="00280DD6">
              <w:rPr>
                <w:sz w:val="30"/>
                <w:szCs w:val="30"/>
              </w:rPr>
              <w:t>кв. м</w:t>
            </w:r>
            <w:r w:rsidRPr="009D4DA3">
              <w:rPr>
                <w:sz w:val="30"/>
                <w:szCs w:val="30"/>
              </w:rPr>
              <w:t>)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</w:tc>
        <w:tc>
          <w:tcPr>
            <w:tcW w:w="3170" w:type="dxa"/>
            <w:gridSpan w:val="3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AA74F3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90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10" w:type="dxa"/>
            <w:gridSpan w:val="2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560" w:type="dxa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</w:t>
            </w:r>
            <w:proofErr w:type="spellEnd"/>
            <w:r w:rsidRPr="009D4DA3">
              <w:rPr>
                <w:sz w:val="30"/>
                <w:szCs w:val="30"/>
              </w:rPr>
              <w:t xml:space="preserve">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чел. </w:t>
            </w:r>
          </w:p>
        </w:tc>
      </w:tr>
      <w:tr w:rsidR="00AA74F3" w:rsidRPr="009D4DA3" w:rsidTr="00AA74F3">
        <w:trPr>
          <w:trHeight w:val="58"/>
        </w:trPr>
        <w:tc>
          <w:tcPr>
            <w:tcW w:w="659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690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  <w:gridSpan w:val="2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610" w:type="dxa"/>
            <w:gridSpan w:val="2"/>
          </w:tcPr>
          <w:p w:rsidR="00AA74F3" w:rsidRPr="009D4DA3" w:rsidRDefault="00AA74F3" w:rsidP="00AA74F3">
            <w:pPr>
              <w:pStyle w:val="HeadDoc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60" w:type="dxa"/>
          </w:tcPr>
          <w:p w:rsidR="00AA74F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9D4DA3" w:rsidRPr="009D4DA3" w:rsidTr="00AA74F3">
        <w:tc>
          <w:tcPr>
            <w:tcW w:w="9498" w:type="dxa"/>
            <w:gridSpan w:val="8"/>
          </w:tcPr>
          <w:p w:rsidR="009D4DA3" w:rsidRPr="009D4DA3" w:rsidRDefault="009D4DA3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A465BA">
              <w:rPr>
                <w:sz w:val="30"/>
                <w:szCs w:val="30"/>
              </w:rPr>
              <w:t>Ады Лебедевой</w:t>
            </w:r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</w:t>
            </w:r>
            <w:r w:rsidR="00B14551">
              <w:rPr>
                <w:sz w:val="30"/>
                <w:szCs w:val="30"/>
              </w:rPr>
              <w:t>5</w:t>
            </w:r>
            <w:r w:rsidR="00A465BA">
              <w:rPr>
                <w:sz w:val="30"/>
                <w:szCs w:val="30"/>
              </w:rPr>
              <w:t>0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43,1</w:t>
            </w:r>
          </w:p>
        </w:tc>
        <w:tc>
          <w:tcPr>
            <w:tcW w:w="1559" w:type="dxa"/>
          </w:tcPr>
          <w:p w:rsidR="009D4DA3" w:rsidRPr="009D4DA3" w:rsidRDefault="00833EB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465BA">
              <w:rPr>
                <w:sz w:val="30"/>
                <w:szCs w:val="30"/>
              </w:rPr>
              <w:t>, ком</w:t>
            </w:r>
            <w:r w:rsidR="00AA74F3">
              <w:rPr>
                <w:sz w:val="30"/>
                <w:szCs w:val="30"/>
              </w:rPr>
              <w:t>н</w:t>
            </w:r>
            <w:r w:rsidR="00A465BA"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 w:rsidR="00A465BA">
              <w:rPr>
                <w:sz w:val="30"/>
                <w:szCs w:val="30"/>
              </w:rPr>
              <w:t>4,</w:t>
            </w:r>
            <w:r w:rsidR="00AA74F3">
              <w:rPr>
                <w:sz w:val="30"/>
                <w:szCs w:val="30"/>
              </w:rPr>
              <w:t xml:space="preserve"> </w:t>
            </w:r>
            <w:r w:rsidR="00A465BA">
              <w:rPr>
                <w:sz w:val="30"/>
                <w:szCs w:val="30"/>
              </w:rPr>
              <w:t>5</w:t>
            </w:r>
          </w:p>
        </w:tc>
        <w:tc>
          <w:tcPr>
            <w:tcW w:w="1560" w:type="dxa"/>
          </w:tcPr>
          <w:p w:rsidR="009D4DA3" w:rsidRPr="009D4DA3" w:rsidRDefault="00A465BA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9D4DA3" w:rsidRPr="004259E0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259E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4259E0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4259E0" w:rsidRDefault="00A465BA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33EB4">
              <w:rPr>
                <w:sz w:val="30"/>
                <w:szCs w:val="30"/>
              </w:rPr>
              <w:t>0,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:rsidR="009D4DA3" w:rsidRPr="004259E0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 ком</w:t>
            </w:r>
            <w:r w:rsidR="00AA74F3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1,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560" w:type="dxa"/>
          </w:tcPr>
          <w:p w:rsidR="009D4DA3" w:rsidRPr="009D4DA3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9D4DA3" w:rsidRPr="009D4DA3" w:rsidRDefault="00A465BA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A465BA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9B4CF1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9D4DA3" w:rsidRPr="009D4DA3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 ком</w:t>
            </w:r>
            <w:r w:rsidR="00AA74F3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9D4DA3" w:rsidRPr="009D4DA3" w:rsidRDefault="009B4CF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9D4DA3" w:rsidRPr="009D4DA3" w:rsidRDefault="009B4CF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1559" w:type="dxa"/>
          </w:tcPr>
          <w:p w:rsidR="009D4DA3" w:rsidRPr="009D4DA3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60" w:type="dxa"/>
          </w:tcPr>
          <w:p w:rsidR="009D4DA3" w:rsidRPr="009D4DA3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45,5</w:t>
            </w:r>
          </w:p>
        </w:tc>
        <w:tc>
          <w:tcPr>
            <w:tcW w:w="1559" w:type="dxa"/>
          </w:tcPr>
          <w:p w:rsidR="001B180F" w:rsidRDefault="001B180F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00637A">
              <w:rPr>
                <w:sz w:val="30"/>
                <w:szCs w:val="30"/>
              </w:rPr>
              <w:t>, ком</w:t>
            </w:r>
            <w:r w:rsidR="00AA74F3">
              <w:rPr>
                <w:sz w:val="30"/>
                <w:szCs w:val="30"/>
              </w:rPr>
              <w:t>н</w:t>
            </w:r>
            <w:r w:rsidR="0000637A"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2</w:t>
            </w:r>
            <w:r w:rsidR="0000637A">
              <w:rPr>
                <w:sz w:val="30"/>
                <w:szCs w:val="30"/>
              </w:rPr>
              <w:t>,</w:t>
            </w:r>
            <w:r w:rsidR="00AA74F3">
              <w:rPr>
                <w:sz w:val="30"/>
                <w:szCs w:val="30"/>
              </w:rPr>
              <w:t xml:space="preserve"> </w:t>
            </w:r>
            <w:r w:rsidR="0000637A"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1B180F" w:rsidRDefault="005A606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1B180F" w:rsidRDefault="0047453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3C76B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0637A">
              <w:rPr>
                <w:sz w:val="30"/>
                <w:szCs w:val="30"/>
              </w:rPr>
              <w:t>/1</w:t>
            </w:r>
          </w:p>
        </w:tc>
        <w:tc>
          <w:tcPr>
            <w:tcW w:w="1560" w:type="dxa"/>
          </w:tcPr>
          <w:p w:rsidR="001B180F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3C76B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0637A">
              <w:rPr>
                <w:sz w:val="30"/>
                <w:szCs w:val="30"/>
              </w:rPr>
              <w:t>/2</w:t>
            </w:r>
          </w:p>
        </w:tc>
        <w:tc>
          <w:tcPr>
            <w:tcW w:w="1560" w:type="dxa"/>
          </w:tcPr>
          <w:p w:rsidR="001B180F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2317F5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83162E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 xml:space="preserve">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A74F3" w:rsidRPr="002317F5" w:rsidRDefault="00AA74F3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шт.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spell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помещения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A74F3" w:rsidRPr="002317F5" w:rsidRDefault="00AA74F3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A74F3" w:rsidRPr="002317F5" w:rsidTr="00AA74F3">
        <w:trPr>
          <w:cantSplit/>
          <w:trHeight w:val="66"/>
          <w:tblHeader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D812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81207">
              <w:rPr>
                <w:rFonts w:ascii="Times New Roman" w:hAnsi="Times New Roman" w:cs="Times New Roman"/>
                <w:sz w:val="30"/>
                <w:szCs w:val="30"/>
              </w:rPr>
              <w:t>Ады Лебедевой</w:t>
            </w:r>
            <w:r w:rsidR="00E3335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D8120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33352"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F3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</w:p>
          <w:p w:rsidR="002317F5" w:rsidRPr="00F408ED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71C4B"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408ED">
              <w:rPr>
                <w:sz w:val="30"/>
                <w:szCs w:val="30"/>
              </w:rPr>
              <w:t>43,1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2, </w:t>
            </w:r>
          </w:p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AE7B7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D8120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F3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C106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AE7B75" w:rsidRDefault="00CC1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936CA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474538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</w:t>
            </w:r>
            <w:r w:rsidR="003C76B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B378C">
              <w:rPr>
                <w:rFonts w:ascii="Times New Roman" w:hAnsi="Times New Roman" w:cs="Times New Roman"/>
                <w:sz w:val="30"/>
                <w:szCs w:val="30"/>
              </w:rPr>
              <w:t>/1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B378C">
              <w:rPr>
                <w:rFonts w:ascii="Times New Roman" w:hAnsi="Times New Roman" w:cs="Times New Roman"/>
                <w:sz w:val="30"/>
                <w:szCs w:val="30"/>
              </w:rPr>
              <w:t>/2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0E196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F0" w:rsidRDefault="004C37F0" w:rsidP="00BB13CB">
      <w:r>
        <w:separator/>
      </w:r>
    </w:p>
  </w:endnote>
  <w:endnote w:type="continuationSeparator" w:id="0">
    <w:p w:rsidR="004C37F0" w:rsidRDefault="004C37F0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F0" w:rsidRDefault="004C37F0" w:rsidP="00BB13CB">
      <w:r>
        <w:separator/>
      </w:r>
    </w:p>
  </w:footnote>
  <w:footnote w:type="continuationSeparator" w:id="0">
    <w:p w:rsidR="004C37F0" w:rsidRDefault="004C37F0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2ECC" w:rsidRPr="00310486" w:rsidRDefault="00C75D98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2ECC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0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506CA"/>
    <w:rsid w:val="00053CFF"/>
    <w:rsid w:val="0005667E"/>
    <w:rsid w:val="00072ECC"/>
    <w:rsid w:val="000904EF"/>
    <w:rsid w:val="000B76C8"/>
    <w:rsid w:val="000D0892"/>
    <w:rsid w:val="000D7B8F"/>
    <w:rsid w:val="000E1962"/>
    <w:rsid w:val="00103093"/>
    <w:rsid w:val="00104DBB"/>
    <w:rsid w:val="00116203"/>
    <w:rsid w:val="00183750"/>
    <w:rsid w:val="001A1947"/>
    <w:rsid w:val="001A7B40"/>
    <w:rsid w:val="001B12ED"/>
    <w:rsid w:val="001B180F"/>
    <w:rsid w:val="001C50C6"/>
    <w:rsid w:val="001F610B"/>
    <w:rsid w:val="001F678F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C489E"/>
    <w:rsid w:val="002C6913"/>
    <w:rsid w:val="00317F89"/>
    <w:rsid w:val="003252C9"/>
    <w:rsid w:val="0035634F"/>
    <w:rsid w:val="003674A4"/>
    <w:rsid w:val="003702CE"/>
    <w:rsid w:val="00376A73"/>
    <w:rsid w:val="00383071"/>
    <w:rsid w:val="003846BF"/>
    <w:rsid w:val="003A07FB"/>
    <w:rsid w:val="003B378C"/>
    <w:rsid w:val="003C57AF"/>
    <w:rsid w:val="003C76B9"/>
    <w:rsid w:val="003C7B18"/>
    <w:rsid w:val="003D0B70"/>
    <w:rsid w:val="003D530E"/>
    <w:rsid w:val="003E45D9"/>
    <w:rsid w:val="003E79C3"/>
    <w:rsid w:val="003E79F1"/>
    <w:rsid w:val="003F39C5"/>
    <w:rsid w:val="004259E0"/>
    <w:rsid w:val="004471B8"/>
    <w:rsid w:val="00450C4F"/>
    <w:rsid w:val="00467C21"/>
    <w:rsid w:val="004729C7"/>
    <w:rsid w:val="00474538"/>
    <w:rsid w:val="004B106D"/>
    <w:rsid w:val="004C37F0"/>
    <w:rsid w:val="004C5FE1"/>
    <w:rsid w:val="00513712"/>
    <w:rsid w:val="00571C4B"/>
    <w:rsid w:val="0058677C"/>
    <w:rsid w:val="005A6061"/>
    <w:rsid w:val="0061790C"/>
    <w:rsid w:val="00617C05"/>
    <w:rsid w:val="00636FF7"/>
    <w:rsid w:val="00645B45"/>
    <w:rsid w:val="00646A9E"/>
    <w:rsid w:val="00676F72"/>
    <w:rsid w:val="00680A83"/>
    <w:rsid w:val="00685773"/>
    <w:rsid w:val="006A03F4"/>
    <w:rsid w:val="006A1E5E"/>
    <w:rsid w:val="006B2A75"/>
    <w:rsid w:val="006B4E40"/>
    <w:rsid w:val="006E136B"/>
    <w:rsid w:val="00713FF6"/>
    <w:rsid w:val="0073187C"/>
    <w:rsid w:val="00731E6F"/>
    <w:rsid w:val="007417C2"/>
    <w:rsid w:val="00742B69"/>
    <w:rsid w:val="00755FDB"/>
    <w:rsid w:val="00756B23"/>
    <w:rsid w:val="007618CD"/>
    <w:rsid w:val="007937DD"/>
    <w:rsid w:val="007A3ABF"/>
    <w:rsid w:val="007A5D9D"/>
    <w:rsid w:val="007A658B"/>
    <w:rsid w:val="007B0B3D"/>
    <w:rsid w:val="007C4526"/>
    <w:rsid w:val="007F5422"/>
    <w:rsid w:val="0083162E"/>
    <w:rsid w:val="00833EB4"/>
    <w:rsid w:val="00846822"/>
    <w:rsid w:val="00891AC0"/>
    <w:rsid w:val="008A4D8D"/>
    <w:rsid w:val="008B03A7"/>
    <w:rsid w:val="008B64C4"/>
    <w:rsid w:val="008B7C93"/>
    <w:rsid w:val="008E24FC"/>
    <w:rsid w:val="009052CB"/>
    <w:rsid w:val="00906977"/>
    <w:rsid w:val="00926608"/>
    <w:rsid w:val="00936CAA"/>
    <w:rsid w:val="009471DD"/>
    <w:rsid w:val="00965BDF"/>
    <w:rsid w:val="00970E56"/>
    <w:rsid w:val="0097265B"/>
    <w:rsid w:val="00977C00"/>
    <w:rsid w:val="00990C40"/>
    <w:rsid w:val="00991F08"/>
    <w:rsid w:val="009B2C30"/>
    <w:rsid w:val="009B32DB"/>
    <w:rsid w:val="009B4CF1"/>
    <w:rsid w:val="009B6277"/>
    <w:rsid w:val="009D4DA3"/>
    <w:rsid w:val="00A017EA"/>
    <w:rsid w:val="00A0275F"/>
    <w:rsid w:val="00A14D2E"/>
    <w:rsid w:val="00A15776"/>
    <w:rsid w:val="00A2360F"/>
    <w:rsid w:val="00A24A63"/>
    <w:rsid w:val="00A4463B"/>
    <w:rsid w:val="00A465BA"/>
    <w:rsid w:val="00A603C6"/>
    <w:rsid w:val="00A81535"/>
    <w:rsid w:val="00A84E21"/>
    <w:rsid w:val="00A97A93"/>
    <w:rsid w:val="00AA74F3"/>
    <w:rsid w:val="00AC4C89"/>
    <w:rsid w:val="00AD47F3"/>
    <w:rsid w:val="00AE7B75"/>
    <w:rsid w:val="00AF06FF"/>
    <w:rsid w:val="00B03B48"/>
    <w:rsid w:val="00B04FFB"/>
    <w:rsid w:val="00B14551"/>
    <w:rsid w:val="00B14A58"/>
    <w:rsid w:val="00B1610C"/>
    <w:rsid w:val="00B661A5"/>
    <w:rsid w:val="00B720E2"/>
    <w:rsid w:val="00B84254"/>
    <w:rsid w:val="00BB13CB"/>
    <w:rsid w:val="00BC0961"/>
    <w:rsid w:val="00BD5D73"/>
    <w:rsid w:val="00BE1515"/>
    <w:rsid w:val="00C0260E"/>
    <w:rsid w:val="00C20673"/>
    <w:rsid w:val="00C26E82"/>
    <w:rsid w:val="00C75D98"/>
    <w:rsid w:val="00C8794D"/>
    <w:rsid w:val="00C968D5"/>
    <w:rsid w:val="00CC1061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4D07"/>
    <w:rsid w:val="00D67A62"/>
    <w:rsid w:val="00D81207"/>
    <w:rsid w:val="00D91869"/>
    <w:rsid w:val="00D97EDC"/>
    <w:rsid w:val="00DF5539"/>
    <w:rsid w:val="00E06230"/>
    <w:rsid w:val="00E33352"/>
    <w:rsid w:val="00E4080B"/>
    <w:rsid w:val="00E46B71"/>
    <w:rsid w:val="00E52A0B"/>
    <w:rsid w:val="00E65903"/>
    <w:rsid w:val="00E665F0"/>
    <w:rsid w:val="00E67449"/>
    <w:rsid w:val="00E90E86"/>
    <w:rsid w:val="00E92EAD"/>
    <w:rsid w:val="00EB316B"/>
    <w:rsid w:val="00ED2B39"/>
    <w:rsid w:val="00EE539B"/>
    <w:rsid w:val="00F34731"/>
    <w:rsid w:val="00F408ED"/>
    <w:rsid w:val="00F554DD"/>
    <w:rsid w:val="00F57F44"/>
    <w:rsid w:val="00F67682"/>
    <w:rsid w:val="00F74D95"/>
    <w:rsid w:val="00F91854"/>
    <w:rsid w:val="00FA7D23"/>
    <w:rsid w:val="00FB1797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109-р от 05.04.2017</docTitle>
    <pageLink xmlns="71932cde-1c9d-43c1-b19a-a67d245df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CEA0D-F2F6-48E7-A7E5-F37362E94BF5}"/>
</file>

<file path=customXml/itemProps2.xml><?xml version="1.0" encoding="utf-8"?>
<ds:datastoreItem xmlns:ds="http://schemas.openxmlformats.org/officeDocument/2006/customXml" ds:itemID="{9DA4E71E-34FE-4187-A0A4-B0171B8F4A07}"/>
</file>

<file path=customXml/itemProps3.xml><?xml version="1.0" encoding="utf-8"?>
<ds:datastoreItem xmlns:ds="http://schemas.openxmlformats.org/officeDocument/2006/customXml" ds:itemID="{2025009A-98E9-4B66-9219-709DB1C066B4}"/>
</file>

<file path=customXml/itemProps4.xml><?xml version="1.0" encoding="utf-8"?>
<ds:datastoreItem xmlns:ds="http://schemas.openxmlformats.org/officeDocument/2006/customXml" ds:itemID="{27D0FCAB-8B3E-4461-88F1-4523CAABB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109-р от 05.04.2017</dc:title>
  <dc:creator>pazenkoiv</dc:creator>
  <cp:lastModifiedBy>mishinkina</cp:lastModifiedBy>
  <cp:revision>165</cp:revision>
  <cp:lastPrinted>2017-01-27T10:45:00Z</cp:lastPrinted>
  <dcterms:created xsi:type="dcterms:W3CDTF">2016-02-12T08:05:00Z</dcterms:created>
  <dcterms:modified xsi:type="dcterms:W3CDTF">2017-04-05T05:17:00Z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