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0463F" w:rsidR="0000463F" w:rsidRDefault="0000463F" w:rsidRPr="0000463F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00463F">
        <w:rPr>
          <w:sz w:val="30"/>
          <w:szCs w:val="30"/>
        </w:rPr>
        <w:t>Приложение</w:t>
      </w:r>
    </w:p>
    <w:p w:rsidP="0000463F" w:rsidR="0000463F" w:rsidRDefault="0000463F" w:rsidRPr="0000463F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00463F">
        <w:rPr>
          <w:sz w:val="30"/>
          <w:szCs w:val="30"/>
        </w:rPr>
        <w:t>к распоряжению</w:t>
      </w:r>
    </w:p>
    <w:p w:rsidP="0000463F" w:rsidR="0000463F" w:rsidRDefault="0000463F" w:rsidRPr="0000463F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00463F">
        <w:rPr>
          <w:sz w:val="30"/>
          <w:szCs w:val="30"/>
        </w:rPr>
        <w:t>администрации города</w:t>
      </w:r>
      <w:r w:rsidRPr="0000463F">
        <w:rPr>
          <w:sz w:val="30"/>
          <w:szCs w:val="30"/>
        </w:rPr>
        <w:tab/>
      </w:r>
    </w:p>
    <w:p w:rsidP="0000463F" w:rsidR="0000463F" w:rsidRDefault="0000463F" w:rsidRPr="0000463F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00463F">
        <w:rPr>
          <w:sz w:val="30"/>
          <w:szCs w:val="30"/>
        </w:rPr>
        <w:t>от ____________ № _________</w:t>
      </w:r>
    </w:p>
    <w:p w:rsidP="0000463F" w:rsidR="0000463F" w:rsidRDefault="0000463F" w:rsidRPr="0000463F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</w:p>
    <w:p w:rsidP="001F1C83" w:rsidR="001F1C83" w:rsidRDefault="0000463F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«</w:t>
      </w:r>
      <w:r w:rsidR="001F1C83"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00463F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от 11.07.2025 № 2708-недв</w:t>
      </w:r>
    </w:p>
    <w:p w:rsidP="00BC2969" w:rsidR="0067402F" w:rsidRDefault="0067402F" w:rsidRPr="0000463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C2969" w:rsidR="00056777" w:rsidRDefault="00056777" w:rsidRPr="0000463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C2969" w:rsidR="00056777" w:rsidRDefault="00056777" w:rsidRPr="0000463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C2969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BC2969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BC2969" w:rsidR="0067402F" w:rsidRDefault="0067402F" w:rsidRPr="0000463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C2969" w:rsidR="00BC2969" w:rsidRDefault="00BC2969" w:rsidRPr="0000463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C2969" w:rsidR="00BC2969" w:rsidRDefault="00BC2969" w:rsidRPr="0000463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033B5" w:rsidR="00D033B5" w:rsidRDefault="00BC2969">
      <w:pPr>
        <w:numPr>
          <w:ilvl w:val="0"/>
          <w:numId w:val="1"/>
        </w:numPr>
        <w:suppressAutoHyphens w:val="false"/>
        <w:ind w:firstLine="709" w:left="0"/>
        <w:jc w:val="both"/>
        <w:rPr>
          <w:rStyle w:val="a4"/>
          <w:b w:val="false"/>
          <w:sz w:val="30"/>
          <w:szCs w:val="30"/>
        </w:rPr>
      </w:pPr>
      <w:r>
        <w:rPr>
          <w:bCs/>
          <w:sz w:val="30"/>
          <w:szCs w:val="30"/>
        </w:rPr>
        <w:t> </w:t>
      </w:r>
      <w:r w:rsidR="00D033B5" w:rsidRPr="00F86825">
        <w:rPr>
          <w:bCs/>
          <w:sz w:val="30"/>
          <w:szCs w:val="30"/>
        </w:rPr>
        <w:t xml:space="preserve">Расчет платы за публичный сервитут в отношении части </w:t>
      </w:r>
      <w:r>
        <w:rPr>
          <w:bCs/>
          <w:sz w:val="30"/>
          <w:szCs w:val="30"/>
        </w:rPr>
        <w:t xml:space="preserve">                   </w:t>
      </w:r>
      <w:r w:rsidR="00D033B5" w:rsidRPr="00F86825">
        <w:rPr>
          <w:bCs/>
          <w:sz w:val="30"/>
          <w:szCs w:val="30"/>
        </w:rPr>
        <w:t>земельного участка, государственная собственность на который не ра</w:t>
      </w:r>
      <w:r w:rsidR="00D033B5" w:rsidRPr="00F86825">
        <w:rPr>
          <w:bCs/>
          <w:sz w:val="30"/>
          <w:szCs w:val="30"/>
        </w:rPr>
        <w:t>з</w:t>
      </w:r>
      <w:r w:rsidR="00D033B5" w:rsidRPr="00F86825">
        <w:rPr>
          <w:bCs/>
          <w:sz w:val="30"/>
          <w:szCs w:val="30"/>
        </w:rPr>
        <w:t>граничена, исчисляется по формуле:</w:t>
      </w:r>
    </w:p>
    <w:p w:rsidP="00D033B5" w:rsidR="00D033B5" w:rsidRDefault="00D033B5" w:rsidRPr="00D75A9B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D033B5" w:rsidR="00D033B5" w:rsidRDefault="009214CE" w:rsidRPr="00D75A9B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D033B5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D033B5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D033B5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D033B5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D033B5" w:rsidRPr="00D75A9B">
        <w:rPr>
          <w:rStyle w:val="a4"/>
          <w:b w:val="false"/>
          <w:bCs w:val="false"/>
          <w:sz w:val="30"/>
          <w:szCs w:val="30"/>
        </w:rPr>
        <w:t>,</w:t>
      </w:r>
    </w:p>
    <w:p w:rsidP="00D033B5" w:rsidR="00D033B5" w:rsidRDefault="00D033B5">
      <w:pPr>
        <w:ind w:left="709"/>
        <w:jc w:val="both"/>
        <w:rPr>
          <w:rStyle w:val="a4"/>
          <w:b w:val="false"/>
          <w:sz w:val="30"/>
          <w:szCs w:val="30"/>
        </w:rPr>
      </w:pPr>
    </w:p>
    <w:p w:rsidP="00D033B5" w:rsidR="00D033B5" w:rsidRDefault="00D033B5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D033B5" w:rsidR="00D033B5" w:rsidRDefault="00D033B5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D033B5" w:rsidR="00D033B5" w:rsidRDefault="00D033B5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D033B5" w:rsidR="00D033B5" w:rsidRDefault="00D033B5" w:rsidRPr="00D75A9B">
      <w:pPr>
        <w:widowControl w:val="false"/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</w:t>
      </w:r>
      <w:r w:rsidRPr="00D75A9B">
        <w:rPr>
          <w:rStyle w:val="a4"/>
          <w:b w:val="false"/>
          <w:sz w:val="30"/>
          <w:szCs w:val="30"/>
        </w:rPr>
        <w:t>ь</w:t>
      </w:r>
      <w:r w:rsidRPr="00D75A9B"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 w:rsidRPr="00D75A9B"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         </w:t>
      </w:r>
      <w:r w:rsidRPr="00D75A9B">
        <w:rPr>
          <w:rStyle w:val="a4"/>
          <w:b w:val="false"/>
          <w:sz w:val="30"/>
          <w:szCs w:val="30"/>
        </w:rPr>
        <w:t xml:space="preserve"> 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</w:p>
    <w:p w:rsidP="00D033B5" w:rsidR="00D033B5" w:rsidRDefault="00D033B5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D033B5" w:rsidR="00D033B5" w:rsidRDefault="00D033B5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D75A9B">
        <w:rPr>
          <w:rStyle w:val="a4"/>
          <w:b w:val="false"/>
          <w:sz w:val="30"/>
          <w:szCs w:val="30"/>
        </w:rPr>
        <w:t>серви</w:t>
      </w:r>
      <w:proofErr w:type="spellEnd"/>
      <w:r>
        <w:rPr>
          <w:rStyle w:val="a4"/>
          <w:b w:val="false"/>
          <w:sz w:val="30"/>
          <w:szCs w:val="30"/>
        </w:rPr>
        <w:t>-</w:t>
      </w:r>
      <w:r w:rsidRPr="00D75A9B">
        <w:rPr>
          <w:rStyle w:val="a4"/>
          <w:b w:val="false"/>
          <w:sz w:val="30"/>
          <w:szCs w:val="30"/>
        </w:rPr>
        <w:t>тута</w:t>
      </w:r>
      <w:proofErr w:type="gramEnd"/>
      <w:r w:rsidRPr="00D75A9B">
        <w:rPr>
          <w:rStyle w:val="a4"/>
          <w:b w:val="false"/>
          <w:sz w:val="30"/>
          <w:szCs w:val="30"/>
        </w:rPr>
        <w:t>), кв. м.</w:t>
      </w:r>
    </w:p>
    <w:p w:rsidP="00D033B5" w:rsidR="00D033B5" w:rsidRDefault="00D033B5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</w:t>
      </w:r>
      <w:r w:rsidR="0000463F">
        <w:rPr>
          <w:bCs/>
          <w:sz w:val="30"/>
          <w:szCs w:val="30"/>
        </w:rPr>
        <w:t xml:space="preserve"> сервитут представлен в таблице</w:t>
      </w:r>
      <w:r w:rsidRPr="00D75A9B">
        <w:rPr>
          <w:bCs/>
          <w:sz w:val="30"/>
          <w:szCs w:val="30"/>
        </w:rPr>
        <w:t>.</w:t>
      </w:r>
    </w:p>
    <w:p w:rsidP="00D033B5" w:rsidR="0031584F" w:rsidRDefault="0031584F">
      <w:pPr>
        <w:ind w:firstLine="709"/>
        <w:jc w:val="both"/>
        <w:rPr>
          <w:bCs/>
          <w:sz w:val="30"/>
          <w:szCs w:val="30"/>
        </w:rPr>
      </w:pPr>
    </w:p>
    <w:p w:rsidP="00D033B5" w:rsidR="0031584F" w:rsidRDefault="0031584F">
      <w:pPr>
        <w:ind w:firstLine="709"/>
        <w:jc w:val="both"/>
        <w:rPr>
          <w:bCs/>
          <w:sz w:val="30"/>
          <w:szCs w:val="30"/>
        </w:rPr>
      </w:pPr>
    </w:p>
    <w:p w:rsidP="00D033B5" w:rsidR="0031584F" w:rsidRDefault="0031584F">
      <w:pPr>
        <w:ind w:firstLine="709"/>
        <w:jc w:val="both"/>
        <w:rPr>
          <w:bCs/>
          <w:sz w:val="30"/>
          <w:szCs w:val="30"/>
        </w:rPr>
      </w:pPr>
    </w:p>
    <w:p w:rsidP="00D033B5" w:rsidR="0000463F" w:rsidRDefault="0000463F">
      <w:pPr>
        <w:ind w:firstLine="709"/>
        <w:jc w:val="both"/>
        <w:rPr>
          <w:bCs/>
          <w:sz w:val="30"/>
          <w:szCs w:val="30"/>
        </w:rPr>
      </w:pPr>
    </w:p>
    <w:p w:rsidP="0000463F" w:rsidR="00D033B5" w:rsidRDefault="00D033B5">
      <w:pPr>
        <w:spacing w:line="192" w:lineRule="auto"/>
        <w:jc w:val="center"/>
        <w:rPr>
          <w:sz w:val="30"/>
          <w:szCs w:val="30"/>
        </w:rPr>
      </w:pPr>
      <w:r w:rsidRPr="00D6125F">
        <w:rPr>
          <w:sz w:val="30"/>
          <w:szCs w:val="30"/>
        </w:rPr>
        <w:lastRenderedPageBreak/>
        <w:t>Расчет платы за публичный сервитут в отношении части земельного участка, государственная собственность на который не разграничена</w:t>
      </w:r>
    </w:p>
    <w:p w:rsidP="0000463F" w:rsidR="0000463F" w:rsidRDefault="0000463F">
      <w:pPr>
        <w:spacing w:line="192" w:lineRule="auto"/>
        <w:jc w:val="center"/>
        <w:rPr>
          <w:sz w:val="30"/>
          <w:szCs w:val="30"/>
        </w:rPr>
      </w:pPr>
    </w:p>
    <w:tbl>
      <w:tblPr>
        <w:tblW w:type="pct" w:w="4943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554"/>
        <w:gridCol w:w="1556"/>
        <w:gridCol w:w="993"/>
        <w:gridCol w:w="1133"/>
        <w:gridCol w:w="993"/>
        <w:gridCol w:w="1135"/>
        <w:gridCol w:w="142"/>
        <w:gridCol w:w="858"/>
      </w:tblGrid>
      <w:tr w:rsidR="00BC2969" w:rsidRPr="00D75A9B" w:rsidTr="00BC2969">
        <w:trPr>
          <w:trHeight w:val="1902"/>
        </w:trPr>
        <w:tc>
          <w:tcPr>
            <w:tcW w:type="pct" w:w="13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C2969" w:rsidR="00D033B5" w:rsidRDefault="00D033B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Кадастровый номер земельного участка</w:t>
            </w:r>
          </w:p>
        </w:tc>
        <w:tc>
          <w:tcPr>
            <w:tcW w:type="pct" w:w="8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C2969" w:rsidR="00D033B5" w:rsidRDefault="00D033B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Кадастровая стоимость земельного участка, руб. (КСТ)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C2969" w:rsidR="00BC2969" w:rsidRDefault="00D033B5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 xml:space="preserve">щадь </w:t>
            </w:r>
            <w:proofErr w:type="spellStart"/>
            <w:proofErr w:type="gramStart"/>
            <w:r w:rsidRPr="00D75A9B">
              <w:t>зе</w:t>
            </w:r>
            <w:r w:rsidR="0000463F">
              <w:t>-</w:t>
            </w:r>
            <w:r w:rsidRPr="00D75A9B">
              <w:t>мел</w:t>
            </w:r>
            <w:r w:rsidRPr="00D75A9B">
              <w:t>ь</w:t>
            </w:r>
            <w:r w:rsidRPr="00D75A9B">
              <w:t>ного</w:t>
            </w:r>
            <w:proofErr w:type="spellEnd"/>
            <w:proofErr w:type="gramEnd"/>
            <w:r w:rsidRPr="00D75A9B">
              <w:t xml:space="preserve"> учас</w:t>
            </w:r>
            <w:r w:rsidRPr="00D75A9B">
              <w:t>т</w:t>
            </w:r>
            <w:r w:rsidRPr="00D75A9B">
              <w:t xml:space="preserve">ка, </w:t>
            </w:r>
          </w:p>
          <w:p w:rsidP="00BC2969" w:rsidR="00D033B5" w:rsidRDefault="00D033B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C2969" w:rsidR="00D033B5" w:rsidRDefault="00D033B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публи</w:t>
            </w:r>
            <w:r w:rsidRPr="00D75A9B">
              <w:t>ч</w:t>
            </w:r>
            <w:r w:rsidRPr="00D75A9B">
              <w:t>ного сервит</w:t>
            </w:r>
            <w:r w:rsidRPr="00D75A9B">
              <w:t>у</w:t>
            </w:r>
            <w:r w:rsidRPr="00D75A9B">
              <w:t>та, 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BC2969" w:rsidR="00BC2969" w:rsidRDefault="00D033B5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Коэфф</w:t>
            </w:r>
            <w:r w:rsidRPr="00D75A9B">
              <w:t>и</w:t>
            </w:r>
            <w:r w:rsidRPr="00D75A9B">
              <w:t xml:space="preserve">циент платы </w:t>
            </w:r>
          </w:p>
          <w:p w:rsidP="00BC2969" w:rsidR="00D033B5" w:rsidRDefault="00D033B5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за пу</w:t>
            </w:r>
            <w:r w:rsidRPr="00D75A9B">
              <w:t>б</w:t>
            </w:r>
            <w:r w:rsidRPr="00D75A9B">
              <w:t>личный сервитут,</w:t>
            </w:r>
          </w:p>
          <w:p w:rsidP="00BC2969" w:rsidR="00D033B5" w:rsidRDefault="00D033B5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606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BC2969" w:rsidR="00BC2969" w:rsidRDefault="00D033B5">
            <w:pPr>
              <w:spacing w:line="192" w:lineRule="auto"/>
              <w:jc w:val="center"/>
            </w:pPr>
            <w:r w:rsidRPr="002C64D7">
              <w:t xml:space="preserve">Размер платы </w:t>
            </w:r>
          </w:p>
          <w:p w:rsidP="00BC2969" w:rsidR="00BC2969" w:rsidRDefault="00D033B5">
            <w:pPr>
              <w:spacing w:line="192" w:lineRule="auto"/>
              <w:jc w:val="center"/>
            </w:pPr>
            <w:r w:rsidRPr="002C64D7">
              <w:t xml:space="preserve">за </w:t>
            </w:r>
            <w:proofErr w:type="spellStart"/>
            <w:proofErr w:type="gramStart"/>
            <w:r w:rsidRPr="002C64D7">
              <w:t>публич</w:t>
            </w:r>
            <w:r w:rsidR="00BC2969">
              <w:t>-</w:t>
            </w:r>
            <w:r w:rsidRPr="002C64D7">
              <w:t>ный</w:t>
            </w:r>
            <w:proofErr w:type="spellEnd"/>
            <w:proofErr w:type="gramEnd"/>
            <w:r w:rsidRPr="002C64D7">
              <w:t xml:space="preserve"> сервитут </w:t>
            </w:r>
          </w:p>
          <w:p w:rsidP="00BC2969" w:rsidR="00BC2969" w:rsidRDefault="00D033B5">
            <w:pPr>
              <w:spacing w:line="192" w:lineRule="auto"/>
              <w:jc w:val="center"/>
            </w:pPr>
            <w:r w:rsidRPr="002C64D7">
              <w:t xml:space="preserve">в год, </w:t>
            </w:r>
          </w:p>
          <w:p w:rsidP="00BC2969" w:rsidR="00D033B5" w:rsidRDefault="00D033B5" w:rsidRPr="002C64D7">
            <w:pPr>
              <w:spacing w:line="192" w:lineRule="auto"/>
              <w:jc w:val="center"/>
            </w:pPr>
            <w:r w:rsidRPr="002C64D7">
              <w:t>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7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P="00BC2969" w:rsidR="00D033B5" w:rsidRDefault="00D033B5" w:rsidRPr="002C64D7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pct" w:w="458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C2969" w:rsidR="00D033B5" w:rsidRDefault="00D033B5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BC2969" w:rsidR="00D033B5" w:rsidRDefault="00D033B5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BC2969" w:rsidR="00BC2969" w:rsidRDefault="00D033B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</w:t>
            </w:r>
            <w:r w:rsidRPr="00F86825">
              <w:t>серв</w:t>
            </w:r>
            <w:r w:rsidRPr="00F86825">
              <w:t>и</w:t>
            </w:r>
            <w:r w:rsidRPr="00F86825">
              <w:t xml:space="preserve">тут </w:t>
            </w:r>
          </w:p>
          <w:p w:rsidP="00BC2969" w:rsidR="00D033B5" w:rsidRDefault="00D033B5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за весь период,</w:t>
            </w:r>
          </w:p>
          <w:p w:rsidP="00BC2969" w:rsidR="00D033B5" w:rsidRDefault="00D033B5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BC2969">
              <w:t>(</w:t>
            </w:r>
            <w:proofErr w:type="spellStart"/>
            <w:r w:rsidR="00BC2969" w:rsidRPr="00BC2969">
              <w:rPr>
                <w:rStyle w:val="a4"/>
                <w:b w:val="false"/>
              </w:rPr>
              <w:t>Р</w:t>
            </w:r>
            <w:r w:rsidR="00BC2969" w:rsidRPr="00BC2969">
              <w:rPr>
                <w:rStyle w:val="a4"/>
                <w:b w:val="false"/>
                <w:vertAlign w:val="subscript"/>
              </w:rPr>
              <w:t>п</w:t>
            </w:r>
            <w:proofErr w:type="spellEnd"/>
            <w:r w:rsidRPr="00BC2969">
              <w:t>)</w:t>
            </w:r>
          </w:p>
        </w:tc>
      </w:tr>
      <w:tr w:rsidR="00BC2969" w:rsidRPr="00FA2984" w:rsidTr="0000463F">
        <w:tc>
          <w:tcPr>
            <w:tcW w:type="pct" w:w="13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033B5" w:rsidR="00D033B5" w:rsidRDefault="00D033B5">
            <w:pPr>
              <w:jc w:val="center"/>
            </w:pPr>
            <w:r>
              <w:t>24:50:0000000:346743</w:t>
            </w:r>
          </w:p>
        </w:tc>
        <w:tc>
          <w:tcPr>
            <w:tcW w:type="pct" w:w="8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00463F" w:rsidR="00D033B5" w:rsidRDefault="00D033B5">
            <w:pPr>
              <w:jc w:val="right"/>
            </w:pPr>
            <w:r>
              <w:t>2</w:t>
            </w:r>
            <w:r w:rsidR="00BC2969">
              <w:t> </w:t>
            </w:r>
            <w:r>
              <w:t>412</w:t>
            </w:r>
            <w:r w:rsidR="00BC2969">
              <w:t xml:space="preserve"> </w:t>
            </w:r>
            <w:r>
              <w:t>232,7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00463F" w:rsidR="00D033B5" w:rsidRDefault="00D033B5">
            <w:pPr>
              <w:jc w:val="center"/>
            </w:pPr>
            <w:r>
              <w:t>2</w:t>
            </w:r>
            <w:r w:rsidR="00BC2969">
              <w:t xml:space="preserve"> </w:t>
            </w:r>
            <w:r>
              <w:t>773</w:t>
            </w:r>
          </w:p>
        </w:tc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00463F" w:rsidR="00D033B5" w:rsidRDefault="00D033B5">
            <w:pPr>
              <w:jc w:val="center"/>
            </w:pPr>
            <w:r>
              <w:t>0,89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00463F" w:rsidR="00D033B5" w:rsidRDefault="00662883" w:rsidRPr="00C9036A">
            <w:pPr>
              <w:jc w:val="center"/>
            </w:pPr>
            <w:r>
              <w:t>0,</w:t>
            </w:r>
            <w:r w:rsidR="00D033B5">
              <w:t>1</w:t>
            </w:r>
          </w:p>
        </w:tc>
        <w:tc>
          <w:tcPr>
            <w:tcW w:type="pct" w:w="606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00463F" w:rsidR="00D033B5" w:rsidRDefault="00662883">
            <w:pPr>
              <w:jc w:val="right"/>
            </w:pPr>
            <w:r>
              <w:t>77,42</w:t>
            </w:r>
          </w:p>
        </w:tc>
        <w:tc>
          <w:tcPr>
            <w:tcW w:type="pct" w:w="7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P="0000463F" w:rsidR="00D033B5" w:rsidRDefault="00D033B5">
            <w:pPr>
              <w:jc w:val="right"/>
            </w:pPr>
          </w:p>
        </w:tc>
        <w:tc>
          <w:tcPr>
            <w:tcW w:type="pct" w:w="458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00463F" w:rsidR="00D033B5" w:rsidRDefault="00925181">
            <w:pPr>
              <w:jc w:val="right"/>
            </w:pPr>
            <w:r>
              <w:t>32,26</w:t>
            </w:r>
          </w:p>
        </w:tc>
      </w:tr>
    </w:tbl>
    <w:p w:rsidP="00D033B5" w:rsidR="00D033B5" w:rsidRDefault="00D033B5">
      <w:pPr>
        <w:suppressAutoHyphens w:val="false"/>
        <w:ind w:firstLine="709"/>
        <w:jc w:val="both"/>
        <w:rPr>
          <w:sz w:val="30"/>
          <w:szCs w:val="30"/>
        </w:rPr>
      </w:pPr>
    </w:p>
    <w:p w:rsidP="00D033B5" w:rsidR="00D033B5" w:rsidRDefault="00D033B5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Банковские реквизиты для оплаты:</w:t>
      </w:r>
    </w:p>
    <w:p w:rsidP="00D033B5" w:rsidR="00D033B5" w:rsidRDefault="00D033B5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УФК по Красноярскому кр</w:t>
      </w:r>
      <w:r w:rsidR="00E1296B">
        <w:rPr>
          <w:sz w:val="30"/>
          <w:szCs w:val="30"/>
        </w:rPr>
        <w:t xml:space="preserve">аю (департамент муниципального </w:t>
      </w:r>
      <w:proofErr w:type="spellStart"/>
      <w:proofErr w:type="gramStart"/>
      <w:r w:rsidRPr="00F86825">
        <w:rPr>
          <w:sz w:val="30"/>
          <w:szCs w:val="30"/>
        </w:rPr>
        <w:t>иму</w:t>
      </w:r>
      <w:r w:rsidR="00E1296B">
        <w:rPr>
          <w:sz w:val="30"/>
          <w:szCs w:val="30"/>
        </w:rPr>
        <w:t>-</w:t>
      </w:r>
      <w:r w:rsidRPr="00F86825">
        <w:rPr>
          <w:sz w:val="30"/>
          <w:szCs w:val="30"/>
        </w:rPr>
        <w:t>щества</w:t>
      </w:r>
      <w:proofErr w:type="spellEnd"/>
      <w:proofErr w:type="gramEnd"/>
      <w:r w:rsidRPr="00F86825">
        <w:rPr>
          <w:sz w:val="30"/>
          <w:szCs w:val="30"/>
        </w:rPr>
        <w:t xml:space="preserve"> и земельных отношений администрации г</w:t>
      </w:r>
      <w:r w:rsidR="00E1296B">
        <w:rPr>
          <w:sz w:val="30"/>
          <w:szCs w:val="30"/>
        </w:rPr>
        <w:t xml:space="preserve">орода </w:t>
      </w:r>
      <w:r w:rsidRPr="00F86825">
        <w:rPr>
          <w:sz w:val="30"/>
          <w:szCs w:val="30"/>
        </w:rPr>
        <w:t>Красноярска);</w:t>
      </w:r>
    </w:p>
    <w:p w:rsidP="00D033B5" w:rsidR="00D033B5" w:rsidRDefault="00D033B5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ИНН 2466010657/КПП 246601001, ОКТМО 04701000;</w:t>
      </w:r>
    </w:p>
    <w:p w:rsidP="00D033B5" w:rsidR="00D033B5" w:rsidRDefault="00D033B5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расчетный счет № 03100643000000011900;</w:t>
      </w:r>
    </w:p>
    <w:p w:rsidP="00D033B5" w:rsidR="00D033B5" w:rsidRDefault="00D033B5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D033B5" w:rsidR="00D033B5" w:rsidRDefault="00D033B5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БИК 010407105, к/с № 40102810245370000011;</w:t>
      </w:r>
    </w:p>
    <w:p w:rsidP="00D033B5" w:rsidR="00D033B5" w:rsidRDefault="00D033B5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 xml:space="preserve">основной платеж – КБК </w:t>
      </w:r>
      <w:r w:rsidRPr="00D033B5">
        <w:rPr>
          <w:sz w:val="30"/>
          <w:szCs w:val="30"/>
        </w:rPr>
        <w:t>905 111 05410</w:t>
      </w:r>
      <w:r w:rsidRPr="00F86825">
        <w:rPr>
          <w:sz w:val="30"/>
          <w:szCs w:val="30"/>
        </w:rPr>
        <w:t xml:space="preserve"> 04 0000 120;</w:t>
      </w:r>
    </w:p>
    <w:p w:rsidP="00D033B5" w:rsidR="00D033B5" w:rsidRDefault="00D033B5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пеня – КБК 905 1 16 07090 04 0000 140.</w:t>
      </w:r>
    </w:p>
    <w:p w:rsidP="00DE30C1" w:rsidR="00DE30C1" w:rsidRDefault="0081157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8F25BE" w:rsidRPr="008F25BE">
        <w:rPr>
          <w:rStyle w:val="a4"/>
          <w:b w:val="false"/>
          <w:sz w:val="30"/>
          <w:szCs w:val="30"/>
        </w:rPr>
        <w:t>Плата за публичный сервитут вносит</w:t>
      </w:r>
      <w:r w:rsidR="008F25BE">
        <w:rPr>
          <w:rStyle w:val="a4"/>
          <w:b w:val="false"/>
          <w:sz w:val="30"/>
          <w:szCs w:val="30"/>
        </w:rPr>
        <w:t>ся обладателем публичного серви</w:t>
      </w:r>
      <w:r w:rsidR="008F25BE" w:rsidRPr="008F25BE">
        <w:rPr>
          <w:rStyle w:val="a4"/>
          <w:b w:val="false"/>
          <w:sz w:val="30"/>
          <w:szCs w:val="30"/>
        </w:rPr>
        <w:t>тута единовременным платежом не п</w:t>
      </w:r>
      <w:r w:rsidR="008F25BE">
        <w:rPr>
          <w:rStyle w:val="a4"/>
          <w:b w:val="false"/>
          <w:sz w:val="30"/>
          <w:szCs w:val="30"/>
        </w:rPr>
        <w:t>озднее шести месяцев со дня при</w:t>
      </w:r>
      <w:r w:rsidR="008F25BE" w:rsidRPr="008F25BE">
        <w:rPr>
          <w:rStyle w:val="a4"/>
          <w:b w:val="false"/>
          <w:sz w:val="30"/>
          <w:szCs w:val="30"/>
        </w:rPr>
        <w:t>нятия решения об установлении публичного сервитута</w:t>
      </w:r>
      <w:proofErr w:type="gramStart"/>
      <w:r w:rsidR="008F25BE" w:rsidRPr="008F25BE">
        <w:rPr>
          <w:rStyle w:val="a4"/>
          <w:b w:val="false"/>
          <w:sz w:val="30"/>
          <w:szCs w:val="30"/>
        </w:rPr>
        <w:t>.</w:t>
      </w:r>
      <w:r w:rsidR="0031584F">
        <w:rPr>
          <w:rStyle w:val="a4"/>
          <w:b w:val="false"/>
          <w:sz w:val="30"/>
          <w:szCs w:val="30"/>
        </w:rPr>
        <w:t>».</w:t>
      </w:r>
      <w:bookmarkStart w:id="0" w:name="_GoBack"/>
      <w:bookmarkEnd w:id="0"/>
      <w:proofErr w:type="gramEnd"/>
    </w:p>
    <w:p w:rsidP="00E1296B" w:rsidR="00BC2969" w:rsidRDefault="00BC2969" w:rsidRPr="00305B92">
      <w:pPr>
        <w:pBdr>
          <w:bottom w:color="auto" w:space="1" w:sz="4" w:val="single"/>
        </w:pBd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E1296B" w:rsidR="001C1600" w:rsidRDefault="001C1600">
      <w:pPr>
        <w:jc w:val="both"/>
        <w:rPr>
          <w:sz w:val="30"/>
          <w:szCs w:val="30"/>
        </w:rPr>
      </w:pPr>
    </w:p>
    <w:sectPr w:rsidR="001C1600" w:rsidSect="00BC2969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2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14CE" w:rsidRDefault="009214CE">
      <w:r>
        <w:separator/>
      </w:r>
    </w:p>
  </w:endnote>
  <w:endnote w:type="continuationSeparator" w:id="0">
    <w:p w:rsidR="009214CE" w:rsidRDefault="0092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14CE" w:rsidRDefault="009214CE">
      <w:r>
        <w:rPr>
          <w:color w:val="000000"/>
        </w:rPr>
        <w:separator/>
      </w:r>
    </w:p>
  </w:footnote>
  <w:footnote w:type="continuationSeparator" w:id="0">
    <w:p w:rsidR="009214CE" w:rsidRDefault="009214C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46625021"/>
      <w:docPartObj>
        <w:docPartGallery w:val="Page Numbers (Top of Page)"/>
        <w:docPartUnique/>
      </w:docPartObj>
    </w:sdtPr>
    <w:sdtEndPr/>
    <w:sdtContent>
      <w:p w:rsidR="00BC2969" w:rsidRDefault="00BC29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84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57A"/>
    <w:multiLevelType w:val="hybridMultilevel"/>
    <w:tmpl w:val="6D6A0392"/>
    <w:lvl w:ilvl="0" w:tplc="B25E3ECC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496B62DB"/>
    <w:multiLevelType w:val="hybridMultilevel"/>
    <w:tmpl w:val="6728D1DC"/>
    <w:lvl w:ilvl="0" w:tplc="E4DA22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EF6C3C"/>
    <w:multiLevelType w:val="hybridMultilevel"/>
    <w:tmpl w:val="6930EBE0"/>
    <w:lvl w:ilvl="0" w:tplc="CB40DE9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0463F"/>
    <w:rsid w:val="00024514"/>
    <w:rsid w:val="0002581D"/>
    <w:rsid w:val="000504CD"/>
    <w:rsid w:val="00056777"/>
    <w:rsid w:val="00061734"/>
    <w:rsid w:val="00087F10"/>
    <w:rsid w:val="00096294"/>
    <w:rsid w:val="000A2556"/>
    <w:rsid w:val="000C6C9E"/>
    <w:rsid w:val="000D7A1C"/>
    <w:rsid w:val="000F2F26"/>
    <w:rsid w:val="00114E39"/>
    <w:rsid w:val="0011510B"/>
    <w:rsid w:val="00115834"/>
    <w:rsid w:val="00124936"/>
    <w:rsid w:val="00131518"/>
    <w:rsid w:val="00141D39"/>
    <w:rsid w:val="001652B6"/>
    <w:rsid w:val="00166F62"/>
    <w:rsid w:val="00167691"/>
    <w:rsid w:val="0017309F"/>
    <w:rsid w:val="00183265"/>
    <w:rsid w:val="001A7636"/>
    <w:rsid w:val="001C1600"/>
    <w:rsid w:val="001E327B"/>
    <w:rsid w:val="001E7A22"/>
    <w:rsid w:val="001F0FFE"/>
    <w:rsid w:val="001F1C83"/>
    <w:rsid w:val="0021497B"/>
    <w:rsid w:val="00241FC2"/>
    <w:rsid w:val="00247E3F"/>
    <w:rsid w:val="002515C9"/>
    <w:rsid w:val="00260013"/>
    <w:rsid w:val="00267492"/>
    <w:rsid w:val="00267A28"/>
    <w:rsid w:val="00270F37"/>
    <w:rsid w:val="00274252"/>
    <w:rsid w:val="00285B32"/>
    <w:rsid w:val="00293D16"/>
    <w:rsid w:val="00295B70"/>
    <w:rsid w:val="0029706B"/>
    <w:rsid w:val="002A3A7B"/>
    <w:rsid w:val="002A3A94"/>
    <w:rsid w:val="002C5303"/>
    <w:rsid w:val="002D567E"/>
    <w:rsid w:val="002D7F66"/>
    <w:rsid w:val="002E521E"/>
    <w:rsid w:val="002F5932"/>
    <w:rsid w:val="002F6C91"/>
    <w:rsid w:val="00304BA2"/>
    <w:rsid w:val="00305B92"/>
    <w:rsid w:val="0031584F"/>
    <w:rsid w:val="0032004B"/>
    <w:rsid w:val="003263D3"/>
    <w:rsid w:val="00332E1B"/>
    <w:rsid w:val="003371E0"/>
    <w:rsid w:val="0034563D"/>
    <w:rsid w:val="003735FF"/>
    <w:rsid w:val="00381AF7"/>
    <w:rsid w:val="00397D24"/>
    <w:rsid w:val="003A1BE4"/>
    <w:rsid w:val="003A41F2"/>
    <w:rsid w:val="003A6109"/>
    <w:rsid w:val="003B3549"/>
    <w:rsid w:val="003C077F"/>
    <w:rsid w:val="003F2D2C"/>
    <w:rsid w:val="0041547D"/>
    <w:rsid w:val="004236BB"/>
    <w:rsid w:val="004247BE"/>
    <w:rsid w:val="004254B3"/>
    <w:rsid w:val="0043638D"/>
    <w:rsid w:val="00442E4B"/>
    <w:rsid w:val="004464D8"/>
    <w:rsid w:val="004537BB"/>
    <w:rsid w:val="00454900"/>
    <w:rsid w:val="004553E9"/>
    <w:rsid w:val="00457D03"/>
    <w:rsid w:val="00483285"/>
    <w:rsid w:val="004A3127"/>
    <w:rsid w:val="004B2E82"/>
    <w:rsid w:val="004B337F"/>
    <w:rsid w:val="004C68F5"/>
    <w:rsid w:val="004E19C0"/>
    <w:rsid w:val="005027B2"/>
    <w:rsid w:val="005136F7"/>
    <w:rsid w:val="00515346"/>
    <w:rsid w:val="00523966"/>
    <w:rsid w:val="00547B46"/>
    <w:rsid w:val="00556005"/>
    <w:rsid w:val="00566892"/>
    <w:rsid w:val="00574F45"/>
    <w:rsid w:val="00580A7E"/>
    <w:rsid w:val="00597085"/>
    <w:rsid w:val="005B5CE5"/>
    <w:rsid w:val="005D4F73"/>
    <w:rsid w:val="005E001E"/>
    <w:rsid w:val="005E091B"/>
    <w:rsid w:val="005E0AB2"/>
    <w:rsid w:val="005E20DA"/>
    <w:rsid w:val="005F186E"/>
    <w:rsid w:val="005F42FC"/>
    <w:rsid w:val="005F56FD"/>
    <w:rsid w:val="00601F63"/>
    <w:rsid w:val="00605B7C"/>
    <w:rsid w:val="00630B13"/>
    <w:rsid w:val="00633E4C"/>
    <w:rsid w:val="006573A5"/>
    <w:rsid w:val="00662883"/>
    <w:rsid w:val="00666C10"/>
    <w:rsid w:val="0067402F"/>
    <w:rsid w:val="00675273"/>
    <w:rsid w:val="0068418B"/>
    <w:rsid w:val="00684865"/>
    <w:rsid w:val="006879E9"/>
    <w:rsid w:val="00693B3A"/>
    <w:rsid w:val="006E3F3C"/>
    <w:rsid w:val="00710BA9"/>
    <w:rsid w:val="0072463B"/>
    <w:rsid w:val="00730356"/>
    <w:rsid w:val="007457F2"/>
    <w:rsid w:val="0076098E"/>
    <w:rsid w:val="00761F89"/>
    <w:rsid w:val="007A09F1"/>
    <w:rsid w:val="007A2A16"/>
    <w:rsid w:val="007A6A8C"/>
    <w:rsid w:val="007A77D2"/>
    <w:rsid w:val="007A7927"/>
    <w:rsid w:val="007D0E7A"/>
    <w:rsid w:val="007D2D04"/>
    <w:rsid w:val="007D7217"/>
    <w:rsid w:val="007E0A61"/>
    <w:rsid w:val="007E3366"/>
    <w:rsid w:val="007E4757"/>
    <w:rsid w:val="007E5D79"/>
    <w:rsid w:val="007E745A"/>
    <w:rsid w:val="00807903"/>
    <w:rsid w:val="00811571"/>
    <w:rsid w:val="00823626"/>
    <w:rsid w:val="00831C72"/>
    <w:rsid w:val="008471B9"/>
    <w:rsid w:val="008944CF"/>
    <w:rsid w:val="0089584C"/>
    <w:rsid w:val="008B62F1"/>
    <w:rsid w:val="008C6E14"/>
    <w:rsid w:val="008D596A"/>
    <w:rsid w:val="008D5FED"/>
    <w:rsid w:val="008D7423"/>
    <w:rsid w:val="008E4078"/>
    <w:rsid w:val="008F25BE"/>
    <w:rsid w:val="008F352F"/>
    <w:rsid w:val="008F6791"/>
    <w:rsid w:val="00900A45"/>
    <w:rsid w:val="009149F8"/>
    <w:rsid w:val="00921238"/>
    <w:rsid w:val="009214CE"/>
    <w:rsid w:val="00925181"/>
    <w:rsid w:val="009251BF"/>
    <w:rsid w:val="00930CEE"/>
    <w:rsid w:val="00934EE6"/>
    <w:rsid w:val="00937C31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E7211"/>
    <w:rsid w:val="00A00A4D"/>
    <w:rsid w:val="00A11357"/>
    <w:rsid w:val="00A2773B"/>
    <w:rsid w:val="00A27F17"/>
    <w:rsid w:val="00A4125D"/>
    <w:rsid w:val="00AC1DF5"/>
    <w:rsid w:val="00AD3C09"/>
    <w:rsid w:val="00AD74D9"/>
    <w:rsid w:val="00AF6465"/>
    <w:rsid w:val="00B16147"/>
    <w:rsid w:val="00B24985"/>
    <w:rsid w:val="00B27D96"/>
    <w:rsid w:val="00B305AB"/>
    <w:rsid w:val="00B32308"/>
    <w:rsid w:val="00B37FF8"/>
    <w:rsid w:val="00B719C8"/>
    <w:rsid w:val="00B75F4B"/>
    <w:rsid w:val="00B82538"/>
    <w:rsid w:val="00B879F6"/>
    <w:rsid w:val="00B91F7B"/>
    <w:rsid w:val="00B94249"/>
    <w:rsid w:val="00BB5092"/>
    <w:rsid w:val="00BC2969"/>
    <w:rsid w:val="00BC4DCE"/>
    <w:rsid w:val="00BD3583"/>
    <w:rsid w:val="00BE31F4"/>
    <w:rsid w:val="00BF0CD1"/>
    <w:rsid w:val="00C06410"/>
    <w:rsid w:val="00C117B4"/>
    <w:rsid w:val="00C228C5"/>
    <w:rsid w:val="00C241AF"/>
    <w:rsid w:val="00C31592"/>
    <w:rsid w:val="00C56AEA"/>
    <w:rsid w:val="00C6295D"/>
    <w:rsid w:val="00C706CD"/>
    <w:rsid w:val="00C73A21"/>
    <w:rsid w:val="00C831B0"/>
    <w:rsid w:val="00C83B6B"/>
    <w:rsid w:val="00C95B43"/>
    <w:rsid w:val="00C96F13"/>
    <w:rsid w:val="00CE1C5E"/>
    <w:rsid w:val="00CE59DD"/>
    <w:rsid w:val="00D033B5"/>
    <w:rsid w:val="00D2195C"/>
    <w:rsid w:val="00D35A98"/>
    <w:rsid w:val="00D53DFF"/>
    <w:rsid w:val="00D549D4"/>
    <w:rsid w:val="00D57182"/>
    <w:rsid w:val="00D71DD8"/>
    <w:rsid w:val="00D85773"/>
    <w:rsid w:val="00D87373"/>
    <w:rsid w:val="00DA4517"/>
    <w:rsid w:val="00DB1DB9"/>
    <w:rsid w:val="00DB476A"/>
    <w:rsid w:val="00DB4D65"/>
    <w:rsid w:val="00DE30C1"/>
    <w:rsid w:val="00E1296B"/>
    <w:rsid w:val="00E132A2"/>
    <w:rsid w:val="00E13CC0"/>
    <w:rsid w:val="00E15CD0"/>
    <w:rsid w:val="00E3144E"/>
    <w:rsid w:val="00E3338B"/>
    <w:rsid w:val="00E46187"/>
    <w:rsid w:val="00E77346"/>
    <w:rsid w:val="00E9163B"/>
    <w:rsid w:val="00E95EA6"/>
    <w:rsid w:val="00E96B24"/>
    <w:rsid w:val="00EA2614"/>
    <w:rsid w:val="00EB52C1"/>
    <w:rsid w:val="00EB74D5"/>
    <w:rsid w:val="00EC15BB"/>
    <w:rsid w:val="00EC3A80"/>
    <w:rsid w:val="00EE6F07"/>
    <w:rsid w:val="00EE7607"/>
    <w:rsid w:val="00F07B4E"/>
    <w:rsid w:val="00F410EE"/>
    <w:rsid w:val="00F60A40"/>
    <w:rsid w:val="00F64E68"/>
    <w:rsid w:val="00F66FE4"/>
    <w:rsid w:val="00F838AA"/>
    <w:rsid w:val="00F90FAB"/>
    <w:rsid w:val="00FA3691"/>
    <w:rsid w:val="00FA42B6"/>
    <w:rsid w:val="00FB517B"/>
    <w:rsid w:val="00FC693B"/>
    <w:rsid w:val="00FD069E"/>
    <w:rsid w:val="00FD38C8"/>
    <w:rsid w:val="00FD6BEB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BC2969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BC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DB377B18-28D9-438E-A854-EF25D50AC0F2}"/>
</file>

<file path=customXml/itemProps2.xml><?xml version="1.0" encoding="utf-8"?>
<ds:datastoreItem xmlns:ds="http://schemas.openxmlformats.org/officeDocument/2006/customXml" ds:itemID="{F65137E6-ABCC-4825-AE2D-4786F5469EDF}"/>
</file>

<file path=customXml/itemProps3.xml><?xml version="1.0" encoding="utf-8"?>
<ds:datastoreItem xmlns:ds="http://schemas.openxmlformats.org/officeDocument/2006/customXml" ds:itemID="{A3597021-FD23-45DB-8AB1-015AB0D28600}"/>
</file>

<file path=customXml/itemProps4.xml><?xml version="1.0" encoding="utf-8"?>
<ds:datastoreItem xmlns:ds="http://schemas.openxmlformats.org/officeDocument/2006/customXml" ds:itemID="{F1C74A6D-9F12-4B2E-ADA5-A1C29BA70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Jon</dc:creator>
  <cp:lastModifiedBy>Бабинцева Ксения Геннадьевна</cp:lastModifiedBy>
  <cp:revision>6</cp:revision>
  <cp:lastPrinted>2026-01-16T03:27:00Z</cp:lastPrinted>
  <dcterms:created xsi:type="dcterms:W3CDTF">2026-01-15T08:34:00Z</dcterms:created>
  <dcterms:modified xsi:type="dcterms:W3CDTF">2026-01-16T03:28:00Z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