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682019349"/>
        <w:docPartObj>
          <w:docPartGallery w:val="Page Numbers (Top of Page)"/>
          <w:docPartUnique/>
        </w:docPartObj>
      </w:sdtPr>
      <w:sdtEndPr/>
      <w:sdtContent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Приложение </w:t>
          </w:r>
        </w:p>
        <w:p w:rsidR="00EB46EB" w:rsidRDefault="00A854A9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hAnsi="Times New Roman" w:cs="Times New Roman"/>
              <w:sz w:val="30"/>
              <w:szCs w:val="30"/>
            </w:rPr>
            <w:t xml:space="preserve">распоряжению </w:t>
          </w:r>
        </w:p>
        <w:p w:rsidR="00FE2D54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>администрации</w:t>
          </w:r>
        </w:p>
        <w:p w:rsidR="00E87893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города </w:t>
          </w:r>
          <w:r w:rsidR="00FE2D54">
            <w:rPr>
              <w:rFonts w:ascii="Times New Roman" w:hAnsi="Times New Roman" w:cs="Times New Roman"/>
              <w:sz w:val="30"/>
              <w:szCs w:val="30"/>
            </w:rPr>
            <w:t>Красноярска</w:t>
          </w:r>
        </w:p>
        <w:p w:rsidR="00A854A9" w:rsidRPr="00E87893" w:rsidRDefault="00E87893" w:rsidP="00EB46EB">
          <w:pPr>
            <w:pStyle w:val="a6"/>
            <w:spacing w:line="192" w:lineRule="auto"/>
            <w:ind w:firstLine="5103"/>
            <w:rPr>
              <w:rFonts w:ascii="Times New Roman" w:hAnsi="Times New Roman" w:cs="Times New Roman"/>
              <w:sz w:val="30"/>
              <w:szCs w:val="30"/>
            </w:rPr>
          </w:pPr>
          <w:r>
            <w:rPr>
              <w:rFonts w:ascii="Times New Roman" w:hAnsi="Times New Roman" w:cs="Times New Roman"/>
              <w:sz w:val="30"/>
              <w:szCs w:val="30"/>
            </w:rPr>
            <w:t>о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т </w:t>
          </w:r>
          <w:r>
            <w:rPr>
              <w:rFonts w:ascii="Times New Roman" w:hAnsi="Times New Roman" w:cs="Times New Roman"/>
              <w:sz w:val="30"/>
              <w:szCs w:val="30"/>
            </w:rPr>
            <w:t>______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>__</w:t>
          </w:r>
          <w:r>
            <w:rPr>
              <w:rFonts w:ascii="Times New Roman" w:hAnsi="Times New Roman" w:cs="Times New Roman"/>
              <w:sz w:val="30"/>
              <w:szCs w:val="30"/>
            </w:rPr>
            <w:t>__</w:t>
          </w:r>
          <w:r w:rsidRPr="00E87893">
            <w:rPr>
              <w:rFonts w:ascii="Times New Roman" w:hAnsi="Times New Roman" w:cs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hAnsi="Times New Roman" w:cs="Times New Roman"/>
              <w:sz w:val="30"/>
              <w:szCs w:val="30"/>
            </w:rPr>
            <w:t>№ _________</w:t>
          </w:r>
        </w:p>
      </w:sdtContent>
    </w:sdt>
    <w:p w:rsidR="00CB6493" w:rsidRPr="00E87893" w:rsidRDefault="00CB6493" w:rsidP="00EB46EB">
      <w:pPr>
        <w:spacing w:after="0" w:line="192" w:lineRule="auto"/>
        <w:ind w:firstLine="5387"/>
        <w:jc w:val="center"/>
        <w:rPr>
          <w:rFonts w:ascii="Times New Roman" w:hAnsi="Times New Roman" w:cs="Times New Roman"/>
          <w:sz w:val="30"/>
          <w:szCs w:val="30"/>
        </w:rPr>
      </w:pPr>
    </w:p>
    <w:p w:rsidR="006B41AE" w:rsidRDefault="006B41AE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EB46EB" w:rsidRDefault="00CB6493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 xml:space="preserve">СВЕДЕНИЯ </w:t>
      </w:r>
    </w:p>
    <w:p w:rsidR="00964F01" w:rsidRPr="00E87893" w:rsidRDefault="00EB46EB" w:rsidP="00EB46EB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E87893">
        <w:rPr>
          <w:rFonts w:ascii="Times New Roman" w:hAnsi="Times New Roman" w:cs="Times New Roman"/>
          <w:sz w:val="30"/>
          <w:szCs w:val="30"/>
        </w:rPr>
        <w:t>о границах публичного сервитута</w:t>
      </w:r>
    </w:p>
    <w:p w:rsidR="00E32DBE" w:rsidRPr="00E87893" w:rsidRDefault="00E32DBE" w:rsidP="00E32DBE">
      <w:pPr>
        <w:spacing w:after="0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9327" w:type="dxa"/>
        <w:jc w:val="center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7"/>
        <w:gridCol w:w="2409"/>
        <w:gridCol w:w="2461"/>
      </w:tblGrid>
      <w:tr w:rsidR="00AA29A5" w:rsidRPr="006B41AE" w:rsidTr="00661901">
        <w:trPr>
          <w:trHeight w:val="113"/>
          <w:jc w:val="center"/>
        </w:trPr>
        <w:tc>
          <w:tcPr>
            <w:tcW w:w="4457" w:type="dxa"/>
          </w:tcPr>
          <w:p w:rsidR="00EB46EB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Местоположение границ </w:t>
            </w:r>
          </w:p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4A67D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Красноярский край, г. Красноярск, </w:t>
            </w:r>
            <w:r w:rsidR="004A67DE">
              <w:rPr>
                <w:rFonts w:ascii="Times New Roman" w:hAnsi="Times New Roman" w:cs="Times New Roman"/>
                <w:sz w:val="30"/>
                <w:szCs w:val="30"/>
              </w:rPr>
              <w:t>Октябрьский</w:t>
            </w:r>
            <w:r w:rsidR="00517F22">
              <w:rPr>
                <w:rFonts w:ascii="Times New Roman" w:hAnsi="Times New Roman" w:cs="Times New Roman"/>
                <w:sz w:val="30"/>
                <w:szCs w:val="30"/>
              </w:rPr>
              <w:t xml:space="preserve"> район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w="4870" w:type="dxa"/>
            <w:gridSpan w:val="2"/>
          </w:tcPr>
          <w:p w:rsidR="00AA29A5" w:rsidRPr="006B41AE" w:rsidRDefault="00E56297" w:rsidP="00E56297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аналитический</w:t>
            </w:r>
            <w:r w:rsidR="00AA29A5"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метод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  <w:shd w:val="clear" w:color="auto" w:fill="auto"/>
          </w:tcPr>
          <w:p w:rsidR="00AA29A5" w:rsidRPr="006B41AE" w:rsidRDefault="00AA29A5" w:rsidP="006B41AE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w="4870" w:type="dxa"/>
            <w:gridSpan w:val="2"/>
            <w:shd w:val="clear" w:color="auto" w:fill="auto"/>
          </w:tcPr>
          <w:p w:rsidR="00AA29A5" w:rsidRPr="006B41AE" w:rsidRDefault="004A67DE" w:rsidP="00276E49">
            <w:pP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209</w:t>
            </w:r>
            <w:r w:rsidR="00AA29A5" w:rsidRPr="006B41A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кв. м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квадратическ</w:t>
            </w:r>
            <w:bookmarkStart w:id="0" w:name="_GoBack"/>
            <w:bookmarkEnd w:id="0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ая</w:t>
            </w:r>
            <w:proofErr w:type="spell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погре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ш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ность положения характерной точки (</w:t>
            </w:r>
            <w:r w:rsidRPr="006B41AE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), м</w:t>
            </w:r>
          </w:p>
        </w:tc>
        <w:tc>
          <w:tcPr>
            <w:tcW w:w="4870" w:type="dxa"/>
            <w:gridSpan w:val="2"/>
          </w:tcPr>
          <w:p w:rsidR="00AA29A5" w:rsidRPr="006B41AE" w:rsidRDefault="00AA29A5" w:rsidP="006B41AE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0,1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  <w:vMerge w:val="restart"/>
            <w:vAlign w:val="center"/>
          </w:tcPr>
          <w:p w:rsidR="006B41AE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точек границ</w:t>
            </w:r>
          </w:p>
        </w:tc>
        <w:tc>
          <w:tcPr>
            <w:tcW w:w="4870" w:type="dxa"/>
            <w:gridSpan w:val="2"/>
            <w:vAlign w:val="center"/>
          </w:tcPr>
          <w:p w:rsidR="00AA29A5" w:rsidRPr="006B41AE" w:rsidRDefault="00AA29A5" w:rsidP="006619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 xml:space="preserve">Координаты, </w:t>
            </w:r>
            <w:proofErr w:type="gramStart"/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м</w:t>
            </w:r>
            <w:proofErr w:type="gramEnd"/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  <w:vMerge/>
            <w:vAlign w:val="center"/>
          </w:tcPr>
          <w:p w:rsidR="00AA29A5" w:rsidRPr="006B41AE" w:rsidRDefault="00AA29A5" w:rsidP="006B41AE">
            <w:pPr>
              <w:spacing w:line="192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409" w:type="dxa"/>
            <w:vAlign w:val="center"/>
          </w:tcPr>
          <w:p w:rsidR="00AA29A5" w:rsidRPr="006B41AE" w:rsidRDefault="00AA29A5" w:rsidP="006619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Х</w:t>
            </w:r>
          </w:p>
        </w:tc>
        <w:tc>
          <w:tcPr>
            <w:tcW w:w="2461" w:type="dxa"/>
            <w:vAlign w:val="center"/>
          </w:tcPr>
          <w:p w:rsidR="00AA29A5" w:rsidRPr="006B41AE" w:rsidRDefault="00AA29A5" w:rsidP="0066190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Y</w:t>
            </w:r>
          </w:p>
        </w:tc>
      </w:tr>
      <w:tr w:rsidR="00AA29A5" w:rsidRPr="006B41AE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61" w:type="dxa"/>
            <w:vAlign w:val="center"/>
          </w:tcPr>
          <w:p w:rsidR="00AA29A5" w:rsidRPr="006B41AE" w:rsidRDefault="00AA29A5" w:rsidP="006B41AE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6B41AE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634511,80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93977,58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634521,44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93984,15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634512,73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93997,01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634511,43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93996,13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634508,77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94000,05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634503,81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93996,70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7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634506,49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93992,73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634503,22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93990,47</w:t>
            </w:r>
          </w:p>
        </w:tc>
      </w:tr>
      <w:tr w:rsidR="007B31C5" w:rsidRPr="002F67E3" w:rsidTr="00661901">
        <w:trPr>
          <w:trHeight w:val="113"/>
          <w:jc w:val="center"/>
        </w:trPr>
        <w:tc>
          <w:tcPr>
            <w:tcW w:w="4457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</w:p>
        </w:tc>
        <w:tc>
          <w:tcPr>
            <w:tcW w:w="2409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634511,80</w:t>
            </w:r>
          </w:p>
        </w:tc>
        <w:tc>
          <w:tcPr>
            <w:tcW w:w="2461" w:type="dxa"/>
            <w:vAlign w:val="center"/>
          </w:tcPr>
          <w:p w:rsidR="007B31C5" w:rsidRPr="007B31C5" w:rsidRDefault="004A67DE" w:rsidP="00645594">
            <w:pPr>
              <w:keepLines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93977,58</w:t>
            </w:r>
          </w:p>
        </w:tc>
      </w:tr>
    </w:tbl>
    <w:sdt>
      <w:sdtPr>
        <w:rPr>
          <w:rFonts w:ascii="Times New Roman" w:hAnsi="Times New Roman" w:cs="Times New Roman"/>
          <w:vanish/>
          <w:sz w:val="30"/>
          <w:szCs w:val="30"/>
          <w:highlight w:val="yellow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w="9356" w:type="dxa"/>
            <w:tblInd w:w="-34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nil"/>
              <w:insideV w:val="nil"/>
            </w:tblBorders>
            <w:tblLayout w:type="fixed"/>
            <w:tblLook w:val="0000" w:firstRow="0" w:lastRow="0" w:firstColumn="0" w:lastColumn="0" w:noHBand="0" w:noVBand="0"/>
          </w:tblPr>
          <w:tblGrid>
            <w:gridCol w:w="1135"/>
            <w:gridCol w:w="8221"/>
          </w:tblGrid>
          <w:tr w:rsidR="00526743" w:rsidRPr="00E87893" w:rsidTr="004A53B4">
            <w:trPr>
              <w:hidden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</w:tcBorders>
                <w:vAlign w:val="center"/>
              </w:tcPr>
              <w:p w:rsidR="00526743" w:rsidRPr="00E87893" w:rsidRDefault="00526743" w:rsidP="00526743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 w:rsidRPr="00E87893"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1312" behindDoc="0" locked="0" layoutInCell="1" allowOverlap="1" wp14:anchorId="02B76AE3" wp14:editId="518C3BD0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l="0" t="0" r="3175" b="3175"/>
                          <wp:wrapNone/>
                          <wp:docPr id="10" name="IMAGE" hidden="1"/>
                          <wp:cNvGraphicFramePr>
                            <a:graphicFrameLocks xmlns:a="http://schemas.openxmlformats.org/drawingml/2006/main" noSelect="1" noChangeAspect="1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Select="1"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  <w:r w:rsidR="004A67DE">
                  <w:rPr>
                    <w:noProof/>
                    <w:sz w:val="30"/>
                    <w:szCs w:val="30"/>
                    <w:lang w:eastAsia="ru-RU"/>
                  </w:rPr>
                  <w:drawing>
                    <wp:inline distT="0" distB="0" distL="0" distR="0">
                      <wp:extent cx="5745192" cy="3925019"/>
                      <wp:effectExtent l="0" t="0" r="8255" b="0"/>
                      <wp:docPr id="2" name="Рисунок 2" descr="схема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схема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9" t="5573" r="2151" b="3896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745431" cy="392518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526743" w:rsidRPr="00E87893" w:rsidTr="00661901">
            <w:tc>
              <w:tcPr>
                <w:tcW w:w="9356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:rsidR="00526743" w:rsidRPr="00EB46EB" w:rsidRDefault="00551D5E" w:rsidP="00EE56BE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bookmarkStart w:id="1" w:name="MP_USM_USL_PAGE"/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Масштаб 1:</w:t>
                </w:r>
                <w:bookmarkEnd w:id="1"/>
                <w:r w:rsidR="00EE56B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500</w:t>
                </w:r>
              </w:p>
            </w:tc>
          </w:tr>
          <w:tr w:rsidR="00526743" w:rsidRPr="00E87893" w:rsidTr="00661901">
            <w:trPr>
              <w:trHeight w:val="393"/>
            </w:trPr>
            <w:tc>
              <w:tcPr>
                <w:tcW w:w="9356" w:type="dxa"/>
                <w:gridSpan w:val="2"/>
                <w:tcBorders>
                  <w:top w:val="single" w:sz="4" w:space="0" w:color="auto"/>
                  <w:bottom w:val="nil"/>
                </w:tcBorders>
              </w:tcPr>
              <w:p w:rsidR="004A67DE" w:rsidRPr="00EB46EB" w:rsidRDefault="007B31C5" w:rsidP="00661901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5408" behindDoc="0" locked="0" layoutInCell="1" allowOverlap="1" wp14:anchorId="18215DAE" wp14:editId="53139EE5">
                          <wp:simplePos x="0" y="0"/>
                          <wp:positionH relativeFrom="column">
                            <wp:posOffset>2379980</wp:posOffset>
                          </wp:positionH>
                          <wp:positionV relativeFrom="paragraph">
                            <wp:posOffset>9737090</wp:posOffset>
                          </wp:positionV>
                          <wp:extent cx="541020" cy="311785"/>
                          <wp:effectExtent l="8255" t="12065" r="12700" b="9525"/>
                          <wp:wrapNone/>
                          <wp:docPr id="7" name="Прямоугольник 7" descr="Светлый диагональный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alt="Светлый диагональный 2" fillcolor="red" id="Прямоугольник 7" o:spid="_x0000_s1026" strokecolor="red" style="position:absolute;margin-left:187.4pt;margin-top:766.7pt;width:42.6pt;height:2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4384" behindDoc="0" locked="0" layoutInCell="1" allowOverlap="1" wp14:anchorId="32C3AA5B" wp14:editId="176B45DE">
                          <wp:simplePos x="0" y="0"/>
                          <wp:positionH relativeFrom="column">
                            <wp:posOffset>2379980</wp:posOffset>
                          </wp:positionH>
                          <wp:positionV relativeFrom="paragraph">
                            <wp:posOffset>9737090</wp:posOffset>
                          </wp:positionV>
                          <wp:extent cx="541020" cy="311785"/>
                          <wp:effectExtent l="8255" t="12065" r="12700" b="9525"/>
                          <wp:wrapNone/>
                          <wp:docPr id="6" name="Прямоугольник 6" descr="Светлый диагональный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alt="Светлый диагональный 2" fillcolor="red" id="Прямоугольник 6" o:spid="_x0000_s1026" strokecolor="red" style="position:absolute;margin-left:187.4pt;margin-top:766.7pt;width:42.6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09642334" wp14:editId="61A7354A">
                          <wp:simplePos x="0" y="0"/>
                          <wp:positionH relativeFrom="column">
                            <wp:posOffset>2379980</wp:posOffset>
                          </wp:positionH>
                          <wp:positionV relativeFrom="paragraph">
                            <wp:posOffset>9737090</wp:posOffset>
                          </wp:positionV>
                          <wp:extent cx="541020" cy="311785"/>
                          <wp:effectExtent l="8255" t="12065" r="12700" b="9525"/>
                          <wp:wrapNone/>
                          <wp:docPr id="5" name="Прямоугольник 5" descr="Светлый диагональный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alt="Светлый диагональный 2" fillcolor="red" id="Прямоугольник 5" o:spid="_x0000_s1026" strokecolor="red" style="position:absolute;margin-left:187.4pt;margin-top:766.7pt;width:42.6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distT="0" distB="0" distL="114300" distR="114300" simplePos="0" relativeHeight="251662336" behindDoc="0" locked="0" layoutInCell="1" allowOverlap="1" wp14:anchorId="66B448F3" wp14:editId="2D5F6FCA">
                          <wp:simplePos x="0" y="0"/>
                          <wp:positionH relativeFrom="column">
                            <wp:posOffset>1437005</wp:posOffset>
                          </wp:positionH>
                          <wp:positionV relativeFrom="paragraph">
                            <wp:posOffset>7401560</wp:posOffset>
                          </wp:positionV>
                          <wp:extent cx="541020" cy="311785"/>
                          <wp:effectExtent l="5715" t="12065" r="5715" b="9525"/>
                          <wp:wrapNone/>
                          <wp:docPr id="4" name="Прямоугольник 4" descr="Светлый диагональный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541020" cy="311785"/>
                                  </a:xfrm>
                                  <a:prstGeom prst="rect">
                                    <a:avLst/>
                                  </a:prstGeom>
                                  <a:pattFill prst="ltUpDiag">
                                    <a:fgClr>
                                      <a:srgbClr val="FF0000"/>
                                    </a:fgClr>
                                    <a:bgClr>
                                      <a:srgbClr val="FFFFFF"/>
                                    </a:bgClr>
                                  </a:pattFill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 xmlns:xvml="urn:schemas-microsoft-com:office:excel" xmlns:xdr="http://schemas.openxmlformats.org/drawingml/2006/spreadsheetDrawing" xmlns:wp15="http://schemas.microsoft.com/office/word/2012/wordprocessingDrawing" xmlns:wetp="http://schemas.microsoft.com/office/webextensions/taskpanes/2010/11" xmlns:we="http://schemas.microsoft.com/office/webextensions/webextension/2010/11" xmlns:w16se="http://schemas.microsoft.com/office/word/2015/wordml/symex" xmlns:w16cid="http://schemas.microsoft.com/office/word/2016/wordml/cid" xmlns:w15="http://schemas.microsoft.com/office/word/2012/wordml" xmlns:thm15="http://schemas.microsoft.com/office/thememl/2012/main" xmlns:sl="http://schemas.openxmlformats.org/schemaLibrary/2006/main" xmlns:pvml="urn:schemas-microsoft-com:office:powerpoint" xmlns:pic14="http://schemas.microsoft.com/office/drawing/2010/picture" xmlns:pic="http://schemas.openxmlformats.org/drawingml/2006/picture" xmlns:odx="http://opendope.org/xpaths" xmlns:odq="http://opendope.org/questions" xmlns:odi="http://opendope.org/components" xmlns:odgm="http://opendope.org/SmartArt/DataHierarchy" xmlns:odc="http://opendope.org/conditions" xmlns:oda="http://opendope.org/answers" xmlns:ns39="http://www.w3.org/2003/InkML" xmlns:ns38="http://www.w3.org/1998/Math/MathML" xmlns:msink="http://schemas.microsoft.com/ink/2010/main" xmlns:lc="http://schemas.openxmlformats.org/drawingml/2006/lockedCanvas" xmlns:iact="http://schemas.microsoft.com/office/powerpoint/2014/inkAction" xmlns:dsp="http://schemas.microsoft.com/office/drawing/2008/diagram" xmlns:dgm1612="http://schemas.microsoft.com/office/drawing/2016/12/diagram" xmlns:dgm1611="http://schemas.microsoft.com/office/drawing/2016/11/diagram" xmlns:dgm14="http://schemas.microsoft.com/office/drawing/2010/diagram" xmlns:dgm="http://schemas.openxmlformats.org/drawingml/2006/diagram" xmlns:cx="http://schemas.microsoft.com/office/drawing/2014/chartex" xmlns:cs="http://schemas.microsoft.com/office/drawing/2012/chartStyle" xmlns:cppr="http://schemas.microsoft.com/office/2006/coverPageProps" xmlns:comp="http://schemas.openxmlformats.org/drawingml/2006/compatibility" xmlns:cdr14="http://schemas.microsoft.com/office/drawing/2010/chartDrawing" xmlns:cdr="http://schemas.openxmlformats.org/drawingml/2006/chartDrawing" xmlns:c173="http://schemas.microsoft.com/office/drawing/2017/03/chart" xmlns:c16ac="http://schemas.microsoft.com/office/drawing/2014/chart/ac" xmlns:c16="http://schemas.microsoft.com/office/drawing/2014/chart" xmlns:c15="http://schemas.microsoft.com/office/drawing/2012/chart" xmlns:c14="http://schemas.microsoft.com/office/drawing/2007/8/2/chart" xmlns:c="http://schemas.openxmlformats.org/drawingml/2006/chart" xmlns:b="http://schemas.openxmlformats.org/officeDocument/2006/bibliography" xmlns:anam3d="http://schemas.microsoft.com/office/drawing/2018/animation/model3d" xmlns:an18="http://schemas.microsoft.com/office/drawing/2018/animation" xmlns:am3d="http://schemas.microsoft.com/office/drawing/2017/model3d" xmlns:adec="http://schemas.microsoft.com/office/drawing/2017/decorative" xmlns:a18hc="http://schemas.microsoft.com/office/drawing/2018/hyperlinkcolor" xmlns:a16svg="http://schemas.microsoft.com/office/drawing/2016/SVG/main" xmlns:a1611="http://schemas.microsoft.com/office/drawing/2016/11/main" xmlns:a16="http://schemas.microsoft.com/office/drawing/2014/main" xmlns:a15="http://schemas.microsoft.com/office/drawing/2012/main" xmlns:a14="http://schemas.microsoft.com/office/drawing/2010/main" xmlns:a13cmd="http://schemas.microsoft.com/office/drawing/2013/main/command" xmlns:a="http://schemas.openxmlformats.org/drawingml/2006/main">
                      <w:pict>
                        <v:rect alt="Светлый диагональный 2" fillcolor="red" id="Прямоугольник 4" o:spid="_x0000_s1026" strokecolor="red" style="position:absolute;margin-left:113.15pt;margin-top:582.8pt;width:42.6pt;height:2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v:fill o:title="" r:id="rId9" type="pattern"/>
                        </v:rect>
                      </w:pict>
                    </mc:Fallback>
                  </mc:AlternateContent>
                </w:r>
                <w:r w:rsidR="00526743"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="004A67DE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</w:p>
            </w:tc>
          </w:tr>
          <w:tr w:rsidR="00661901" w:rsidRPr="00E87893" w:rsidTr="00661901">
            <w:trPr>
              <w:trHeight w:val="485"/>
            </w:trPr>
            <w:tc>
              <w:tcPr>
                <w:tcW w:w="1135" w:type="dxa"/>
                <w:tcBorders>
                  <w:top w:val="nil"/>
                  <w:bottom w:val="nil"/>
                  <w:right w:val="nil"/>
                </w:tcBorders>
              </w:tcPr>
              <w:p w:rsidR="00661901" w:rsidRDefault="00661901" w:rsidP="00526743">
                <w:pPr>
                  <w:spacing w:after="0" w:line="240" w:lineRule="auto"/>
                  <w:rPr>
                    <w:rFonts w:ascii="Times New Roman" w:hAnsi="Times New Roman" w:cs="Times New Roman"/>
                    <w:noProof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T="0" distB="0" distL="0" distR="0">
                      <wp:extent cx="542925" cy="285750"/>
                      <wp:effectExtent l="0" t="0" r="9525" b="0"/>
                      <wp:docPr id="15" name="Рисунок 15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4f8acabc-3397-4c88-9f9c-58cc7fa4d33a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1" w:type="dxa"/>
                <w:tcBorders>
                  <w:top w:val="nil"/>
                  <w:left w:val="nil"/>
                  <w:bottom w:val="nil"/>
                </w:tcBorders>
              </w:tcPr>
              <w:p w:rsidR="00661901" w:rsidRDefault="00661901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раницы публичного сервитута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661901" w:rsidRPr="00E87893" w:rsidTr="00661901">
            <w:trPr>
              <w:trHeight w:val="485"/>
            </w:trPr>
            <w:tc>
              <w:tcPr>
                <w:tcW w:w="1135" w:type="dxa"/>
                <w:tcBorders>
                  <w:top w:val="nil"/>
                  <w:bottom w:val="nil"/>
                  <w:right w:val="nil"/>
                </w:tcBorders>
              </w:tcPr>
              <w:p w:rsidR="00661901" w:rsidRDefault="00661901" w:rsidP="00526743">
                <w:pPr>
                  <w:spacing w:after="0" w:line="240" w:lineRule="auto"/>
                  <w:rPr>
                    <w:rFonts w:ascii="Times New Roman" w:hAnsi="Times New Roman" w:cs="Times New Roman"/>
                    <w:noProof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T="0" distB="0" distL="0" distR="0">
                      <wp:extent cx="540689" cy="270344"/>
                      <wp:effectExtent l="0" t="0" r="0" b="0"/>
                      <wp:docPr id="13" name="Рисунок 13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1" descr="sheet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39941" cy="269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1" w:type="dxa"/>
                <w:tcBorders>
                  <w:top w:val="nil"/>
                  <w:left w:val="nil"/>
                  <w:bottom w:val="nil"/>
                </w:tcBorders>
              </w:tcPr>
              <w:p w:rsidR="00661901" w:rsidRDefault="00661901" w:rsidP="00661901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обозначение кадастрового квартала; н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адписи кадастрово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го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номера земельного участка,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 </w:t>
                </w:r>
                <w:r w:rsidRPr="00EB46EB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свед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ения о котором содержатся                 в ЕГРН; </w:t>
                </w:r>
              </w:p>
            </w:tc>
          </w:tr>
          <w:tr w:rsidR="00661901" w:rsidRPr="00E87893" w:rsidTr="00661901">
            <w:trPr>
              <w:trHeight w:val="485"/>
            </w:trPr>
            <w:tc>
              <w:tcPr>
                <w:tcW w:w="1135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:rsidR="00661901" w:rsidRDefault="00661901" w:rsidP="00526743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hAnsi="Times New Roman" w:cs="Times New Roman"/>
                    <w:noProof/>
                    <w:lang w:eastAsia="ru-RU"/>
                  </w:rPr>
                  <w:drawing>
                    <wp:inline distT="0" distB="0" distL="0" distR="0">
                      <wp:extent cx="540875" cy="319177"/>
                      <wp:effectExtent l="0" t="0" r="0" b="5080"/>
                      <wp:docPr id="21" name="Рисунок 21" descr="sheet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7b42b6c2-fee0-4f35-bd3f-b2b39f8538bf" descr="sheet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3203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221" w:type="dxa"/>
                <w:tcBorders>
                  <w:top w:val="nil"/>
                  <w:left w:val="nil"/>
                  <w:bottom w:val="single" w:sz="4" w:space="0" w:color="auto"/>
                </w:tcBorders>
              </w:tcPr>
              <w:p w:rsidR="00661901" w:rsidRDefault="00661901" w:rsidP="00661901">
                <w:pPr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noProof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– г</w:t>
                </w:r>
                <w:r w:rsidRPr="0000129F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раница кадастрового квартала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 xml:space="preserve">; часть границы, сведения </w:t>
                </w:r>
                <w:r w:rsidRPr="00080CE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ЕГРН о которой позволяют однозначно определить ее пол</w:t>
                </w:r>
                <w:r w:rsidRPr="00080CE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о</w:t>
                </w:r>
                <w:r w:rsidRPr="00080CE4"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жение на местности</w:t>
                </w:r>
                <w:r>
                  <w:rPr>
                    <w:rFonts w:ascii="Times New Roman" w:eastAsia="Times New Roman" w:hAnsi="Times New Roman" w:cs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R="002F541A" w:rsidRPr="00E87893" w:rsidRDefault="00A36DC7" w:rsidP="002F541A">
          <w:pPr>
            <w:rPr>
              <w:rFonts w:ascii="Times New Roman" w:hAnsi="Times New Roman" w:cs="Times New Roman"/>
              <w:sz w:val="30"/>
              <w:szCs w:val="30"/>
            </w:rPr>
            <w:sectPr w:rsidR="002F541A" w:rsidRPr="00E87893" w:rsidSect="00661901">
              <w:headerReference w:type="default" r:id="rId13"/>
              <w:type w:val="continuous"/>
              <w:pgSz w:w="11907" w:h="16840" w:code="9"/>
              <w:pgMar w:top="1134" w:right="567" w:bottom="1134" w:left="1985" w:header="720" w:footer="720" w:gutter="0"/>
              <w:pgNumType w:start="4"/>
              <w:cols w:space="708"/>
              <w:docGrid w:linePitch="360"/>
            </w:sectPr>
          </w:pPr>
        </w:p>
      </w:sdtContent>
    </w:sdt>
    <w:p w:rsidR="004633BB" w:rsidRPr="00E87893" w:rsidRDefault="004633BB" w:rsidP="00B12DA4">
      <w:pPr>
        <w:pStyle w:val="a6"/>
        <w:rPr>
          <w:rFonts w:ascii="Times New Roman" w:hAnsi="Times New Roman" w:cs="Times New Roman"/>
          <w:sz w:val="30"/>
          <w:szCs w:val="30"/>
        </w:rPr>
      </w:pPr>
    </w:p>
    <w:sectPr w:rsidR="004633BB" w:rsidRPr="00E87893" w:rsidSect="002E3931">
      <w:headerReference w:type="default" r:id="rId14"/>
      <w:type w:val="continuous"/>
      <w:pgSz w:w="11907" w:h="16840" w:code="9"/>
      <w:pgMar w:top="567" w:right="567" w:bottom="284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C7" w:rsidRDefault="00A36DC7" w:rsidP="00E51C66">
      <w:pPr>
        <w:spacing w:after="0" w:line="240" w:lineRule="auto"/>
      </w:pPr>
      <w:r>
        <w:separator/>
      </w:r>
    </w:p>
  </w:endnote>
  <w:endnote w:type="continuationSeparator" w:id="0">
    <w:p w:rsidR="00A36DC7" w:rsidRDefault="00A36DC7" w:rsidP="00E51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C7" w:rsidRDefault="00A36DC7" w:rsidP="00E51C66">
      <w:pPr>
        <w:spacing w:after="0" w:line="240" w:lineRule="auto"/>
      </w:pPr>
      <w:r>
        <w:separator/>
      </w:r>
    </w:p>
  </w:footnote>
  <w:footnote w:type="continuationSeparator" w:id="0">
    <w:p w:rsidR="00A36DC7" w:rsidRDefault="00A36DC7" w:rsidP="00E51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vanish/>
        <w:highlight w:val="yellow"/>
      </w:r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2D54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4F01" w:rsidRPr="006B41AE" w:rsidRDefault="00964F01" w:rsidP="006B41A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45F8A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0F4576"/>
    <w:rsid w:val="00116222"/>
    <w:rsid w:val="00143A98"/>
    <w:rsid w:val="00164E5F"/>
    <w:rsid w:val="001819A8"/>
    <w:rsid w:val="001A3D04"/>
    <w:rsid w:val="001F1051"/>
    <w:rsid w:val="001F2551"/>
    <w:rsid w:val="00215D11"/>
    <w:rsid w:val="002211B5"/>
    <w:rsid w:val="002431DB"/>
    <w:rsid w:val="00256CD6"/>
    <w:rsid w:val="00257E47"/>
    <w:rsid w:val="002608AC"/>
    <w:rsid w:val="00263FF7"/>
    <w:rsid w:val="002704B8"/>
    <w:rsid w:val="00274FA2"/>
    <w:rsid w:val="00276E49"/>
    <w:rsid w:val="00282697"/>
    <w:rsid w:val="002A1C5F"/>
    <w:rsid w:val="002C2047"/>
    <w:rsid w:val="002C4782"/>
    <w:rsid w:val="002E17B3"/>
    <w:rsid w:val="002E3931"/>
    <w:rsid w:val="002F4627"/>
    <w:rsid w:val="002F541A"/>
    <w:rsid w:val="002F67E3"/>
    <w:rsid w:val="002F729B"/>
    <w:rsid w:val="0031503F"/>
    <w:rsid w:val="00315538"/>
    <w:rsid w:val="00323E2D"/>
    <w:rsid w:val="0034166F"/>
    <w:rsid w:val="003648CE"/>
    <w:rsid w:val="00381653"/>
    <w:rsid w:val="003B440F"/>
    <w:rsid w:val="003D1CC7"/>
    <w:rsid w:val="003D5A14"/>
    <w:rsid w:val="00410CB9"/>
    <w:rsid w:val="004206A7"/>
    <w:rsid w:val="004245C5"/>
    <w:rsid w:val="00424AA1"/>
    <w:rsid w:val="0043273B"/>
    <w:rsid w:val="004330E3"/>
    <w:rsid w:val="00441748"/>
    <w:rsid w:val="00446725"/>
    <w:rsid w:val="004617E2"/>
    <w:rsid w:val="004633BB"/>
    <w:rsid w:val="00481FD8"/>
    <w:rsid w:val="00493F31"/>
    <w:rsid w:val="004A53B4"/>
    <w:rsid w:val="004A67DE"/>
    <w:rsid w:val="004B22A3"/>
    <w:rsid w:val="004C6064"/>
    <w:rsid w:val="004D0F91"/>
    <w:rsid w:val="004F0DE5"/>
    <w:rsid w:val="0050250C"/>
    <w:rsid w:val="0051174D"/>
    <w:rsid w:val="005148E4"/>
    <w:rsid w:val="00517F22"/>
    <w:rsid w:val="00526743"/>
    <w:rsid w:val="005316C6"/>
    <w:rsid w:val="0053375F"/>
    <w:rsid w:val="00542F9D"/>
    <w:rsid w:val="00551D5E"/>
    <w:rsid w:val="00566D5B"/>
    <w:rsid w:val="00572A16"/>
    <w:rsid w:val="00582342"/>
    <w:rsid w:val="005C64C2"/>
    <w:rsid w:val="005C7DA8"/>
    <w:rsid w:val="005E703D"/>
    <w:rsid w:val="005E7FD5"/>
    <w:rsid w:val="0062230A"/>
    <w:rsid w:val="0062657A"/>
    <w:rsid w:val="00653BEC"/>
    <w:rsid w:val="00656F00"/>
    <w:rsid w:val="00661901"/>
    <w:rsid w:val="0066247B"/>
    <w:rsid w:val="006651CA"/>
    <w:rsid w:val="00681DA4"/>
    <w:rsid w:val="006829B0"/>
    <w:rsid w:val="00685641"/>
    <w:rsid w:val="00687EB8"/>
    <w:rsid w:val="006B41AE"/>
    <w:rsid w:val="006C27B2"/>
    <w:rsid w:val="006D22D1"/>
    <w:rsid w:val="006E194E"/>
    <w:rsid w:val="0070013D"/>
    <w:rsid w:val="007369BF"/>
    <w:rsid w:val="00740917"/>
    <w:rsid w:val="00776FB0"/>
    <w:rsid w:val="0078033C"/>
    <w:rsid w:val="007869C7"/>
    <w:rsid w:val="007A485C"/>
    <w:rsid w:val="007A5193"/>
    <w:rsid w:val="007B31C5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615DF"/>
    <w:rsid w:val="00870813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14354"/>
    <w:rsid w:val="00A21AE9"/>
    <w:rsid w:val="00A33F72"/>
    <w:rsid w:val="00A36DC7"/>
    <w:rsid w:val="00A54697"/>
    <w:rsid w:val="00A854A9"/>
    <w:rsid w:val="00AA29A5"/>
    <w:rsid w:val="00AD3199"/>
    <w:rsid w:val="00AE7133"/>
    <w:rsid w:val="00B07A2F"/>
    <w:rsid w:val="00B12DA4"/>
    <w:rsid w:val="00B21015"/>
    <w:rsid w:val="00B22677"/>
    <w:rsid w:val="00B3076E"/>
    <w:rsid w:val="00B308AA"/>
    <w:rsid w:val="00B30D48"/>
    <w:rsid w:val="00B3127F"/>
    <w:rsid w:val="00B54784"/>
    <w:rsid w:val="00B63399"/>
    <w:rsid w:val="00B70EF9"/>
    <w:rsid w:val="00B72BD9"/>
    <w:rsid w:val="00BB3C77"/>
    <w:rsid w:val="00BD70B6"/>
    <w:rsid w:val="00BF7506"/>
    <w:rsid w:val="00C06B86"/>
    <w:rsid w:val="00C1496D"/>
    <w:rsid w:val="00C16626"/>
    <w:rsid w:val="00C32345"/>
    <w:rsid w:val="00C41FCF"/>
    <w:rsid w:val="00C61A60"/>
    <w:rsid w:val="00C81D69"/>
    <w:rsid w:val="00CB1105"/>
    <w:rsid w:val="00CB6493"/>
    <w:rsid w:val="00CC7D6E"/>
    <w:rsid w:val="00D038BF"/>
    <w:rsid w:val="00D13897"/>
    <w:rsid w:val="00D26A30"/>
    <w:rsid w:val="00D55084"/>
    <w:rsid w:val="00D82A44"/>
    <w:rsid w:val="00D97EC8"/>
    <w:rsid w:val="00DA1E0F"/>
    <w:rsid w:val="00DE5C84"/>
    <w:rsid w:val="00E11BC5"/>
    <w:rsid w:val="00E1242D"/>
    <w:rsid w:val="00E32DBE"/>
    <w:rsid w:val="00E464E6"/>
    <w:rsid w:val="00E5051E"/>
    <w:rsid w:val="00E51C66"/>
    <w:rsid w:val="00E55DDC"/>
    <w:rsid w:val="00E56297"/>
    <w:rsid w:val="00E80573"/>
    <w:rsid w:val="00E87893"/>
    <w:rsid w:val="00E9037D"/>
    <w:rsid w:val="00E91658"/>
    <w:rsid w:val="00E96A51"/>
    <w:rsid w:val="00EA0297"/>
    <w:rsid w:val="00EA56CD"/>
    <w:rsid w:val="00EB46EB"/>
    <w:rsid w:val="00EB4858"/>
    <w:rsid w:val="00ED02DD"/>
    <w:rsid w:val="00EE56BE"/>
    <w:rsid w:val="00EF6031"/>
    <w:rsid w:val="00F063EE"/>
    <w:rsid w:val="00F51413"/>
    <w:rsid w:val="00F51BB8"/>
    <w:rsid w:val="00F535CC"/>
    <w:rsid w:val="00F831EE"/>
    <w:rsid w:val="00FE2D54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  <w:style w:type="paragraph" w:customStyle="1" w:styleId="ab">
    <w:name w:val="Содержимое таблицы"/>
    <w:basedOn w:val="a"/>
    <w:rsid w:val="002211B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4327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</docTitle>
  </documentManagement>
</p:properties>
</file>

<file path=customXml/itemProps1.xml><?xml version="1.0" encoding="utf-8"?>
<ds:datastoreItem xmlns:ds="http://schemas.openxmlformats.org/officeDocument/2006/customXml" ds:itemID="{32DDB005-E461-4A32-B8FD-7D33C31C3B17}"/>
</file>

<file path=customXml/itemProps2.xml><?xml version="1.0" encoding="utf-8"?>
<ds:datastoreItem xmlns:ds="http://schemas.openxmlformats.org/officeDocument/2006/customXml" ds:itemID="{585BE168-023D-4DC0-BD8C-4C76092BAC6A}"/>
</file>

<file path=customXml/itemProps3.xml><?xml version="1.0" encoding="utf-8"?>
<ds:datastoreItem xmlns:ds="http://schemas.openxmlformats.org/officeDocument/2006/customXml" ds:itemID="{28566630-7AF5-435C-8B3A-3991396CC2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Матушкина Галина Юрьевна</dc:creator>
  <cp:keywords/>
  <dc:description/>
  <cp:lastModifiedBy>Филимоненко Светлана Игоревна</cp:lastModifiedBy>
  <cp:revision>18</cp:revision>
  <cp:lastPrinted>2026-03-05T08:26:00Z</cp:lastPrinted>
  <dcterms:created xsi:type="dcterms:W3CDTF">2023-05-24T02:50:00Z</dcterms:created>
  <dcterms:modified xsi:type="dcterms:W3CDTF">2026-03-06T03:48:00Z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