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940A1" w:rsidRDefault="008D3BC0">
      <w:pPr>
        <w:pStyle w:val="BlankForLegalActs"/>
        <w:spacing w:after="0" w:line="240" w:lineRule="auto"/>
        <w:jc w:val="center"/>
        <w:rPr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9" name="Drawing 9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9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D3BC0" w:rsidRPr="00EB0FF3">
      <w:pPr>
        <w:pStyle w:val="BlankForLegalActs"/>
        <w:spacing w:after="0" w:line="240" w:lineRule="auto"/>
        <w:jc w:val="center"/>
        <w:rPr>
          <w:sz w:val="20"/>
          <w:lang w:val="en-US"/>
        </w:rPr>
      </w:pPr>
    </w:p>
    <w:p w:rsidP="006433B2" w:rsidR="007C35C5" w:rsidRDefault="008D3BC0" w:rsidRPr="006734A6">
      <w:pPr>
        <w:pStyle w:val="BlankForLegalActs"/>
        <w:spacing w:after="0" w:line="240" w:lineRule="auto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8D3BC0" w:rsidRPr="002A7FEB">
      <w:pPr>
        <w:pStyle w:val="BlankForLegalActs"/>
        <w:spacing w:after="0" w:line="240" w:lineRule="auto"/>
        <w:jc w:val="center"/>
        <w:rPr>
          <w:sz w:val="20"/>
        </w:rPr>
      </w:pPr>
    </w:p>
    <w:p w:rsidP="006433B2" w:rsidR="00CF3A4E" w:rsidRDefault="008D3BC0" w:rsidRPr="00EE4AD4">
      <w:pPr>
        <w:pStyle w:val="BlankForLegalActs"/>
        <w:spacing w:after="0" w:line="240" w:lineRule="auto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8D3BC0" w:rsidRPr="00EE4AD4">
      <w:pPr>
        <w:pStyle w:val="BlankForLegalActs"/>
        <w:spacing w:after="0" w:line="240" w:lineRule="auto"/>
        <w:jc w:val="center"/>
        <w:rPr>
          <w:sz w:val="44"/>
        </w:rPr>
      </w:pPr>
    </w:p>
    <w:p w:rsidP="006433B2" w:rsidR="006E3468" w:rsidRDefault="008D3BC0" w:rsidRPr="00EE4AD4">
      <w:pPr>
        <w:pStyle w:val="BlankForLegalActs"/>
        <w:spacing w:after="0" w:line="240" w:lineRule="auto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D3BC0" w:rsidRPr="00AE0F02">
            <w:pPr>
              <w:pStyle w:val="BlankForLegalActs"/>
              <w:spacing w:after="0" w:line="240" w:lineRule="auto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24.09.2026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D3BC0" w:rsidRPr="00AE0F02">
            <w:pPr>
              <w:pStyle w:val="BlankForLegalActs"/>
              <w:spacing w:after="0" w:line="240" w:lineRule="auto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6003-недв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D3BC0" w:rsidRPr="006E3468">
      <w:pPr>
        <w:pStyle w:val="BlankForLegalActs"/>
        <w:spacing w:after="0" w:line="240" w:lineRule="auto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  <w:r w:rsidRPr="00E56EB7">
        <w:rPr>
          <w:rFonts w:ascii="Times New Roman" w:eastAsia="Times New Roman" w:hAnsi="Times New Roman"/>
          <w:color w:val="000000"/>
          <w:sz w:val="30"/>
          <w:szCs w:val="30"/>
        </w:rPr>
        <w:t>Об установлении публичного сервитута</w:t>
      </w:r>
    </w:p>
    <w:p w:rsidP="00E56EB7" w:rsidR="00E56EB7" w:rsidRDefault="00E56EB7" w:rsidRPr="00E56EB7">
      <w:pPr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  <w:r w:rsidRPr="00E56EB7">
        <w:rPr>
          <w:rFonts w:ascii="Times New Roman" w:eastAsia="Times New Roman" w:hAnsi="Times New Roman"/>
          <w:color w:val="000000"/>
          <w:sz w:val="30"/>
          <w:szCs w:val="30"/>
        </w:rPr>
        <w:t>(КГКУ «УКС»)</w:t>
      </w:r>
    </w:p>
    <w:p w:rsidP="00E56EB7" w:rsidR="00E56EB7" w:rsidRDefault="00E56EB7" w:rsidRPr="00E56EB7">
      <w:pPr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</w:p>
    <w:p w:rsidP="00E56EB7" w:rsidR="00E56EB7" w:rsidRDefault="00E56EB7" w:rsidRPr="00E56EB7">
      <w:pPr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</w:p>
    <w:p w:rsidP="00E56EB7" w:rsidR="00E56EB7" w:rsidRDefault="00E56EB7" w:rsidRPr="00E56EB7">
      <w:pPr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color w:val="000000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 xml:space="preserve">На основании ходатайства КРАЕВОГО ГОСУДАРСТВЕННОГО КАЗЕННОГО УЧРЕЖДЕНИЯ «УПРАВЛЕНИЕ КАПИТАЛЬНОГО СТРОИТЕЛЬСТВА» (далее – </w:t>
      </w:r>
      <w:r w:rsidRPr="00E56EB7">
        <w:rPr>
          <w:rFonts w:ascii="Times New Roman" w:eastAsia="Times New Roman" w:hAnsi="Times New Roman"/>
          <w:color w:val="000000"/>
          <w:sz w:val="30"/>
          <w:szCs w:val="30"/>
        </w:rPr>
        <w:t xml:space="preserve">КГКУ «УКС») </w:t>
      </w:r>
      <w:r w:rsidRPr="00E56EB7">
        <w:rPr>
          <w:rFonts w:ascii="Times New Roman" w:eastAsia="Times New Roman" w:hAnsi="Times New Roman"/>
          <w:sz w:val="30"/>
          <w:szCs w:val="30"/>
        </w:rPr>
        <w:t>от 10.09.2026                                   вх. № 20652-ги-му, в соответствии со статьей 23, главой V.7 Земельного кодекса Российской Федерации, законом Красноярского края                           от 04.12.2025 № 10-4495 «О краевом бюджете на 2026 год и плановый период 2027–2028 годов», распоряжением Правительства Красноярского края от 19.12.2024 № 1105-р «Об утверждении региональной программы Красноярского края «Подготовка                             и проведение празднования 400-летия основания г. Красноярска», соглашением о взаимодействии министерства строительства                              и жилищно-коммунального хозяйства Красноярского края и краевого государственного казенного учреждения «Управление капитального строительства» при реализации перечня строек и объектов на 2026 год             и плановый период, утвержденного Законом Красноярского края                    от 04.12.2025 № 10-4495 «О краевом бюджете на 2026 год и плановый период 2027–2028 годов», муниципальным контрактом от 05.11.2024                                                   № 621-02-24/01192000001240172670001 на выполнение работ                             по строительству объекта капитального строительства «Физкультурно-спортивный центр со спортивным залом по ул. Авиаторов в Советском районе г. Красноярска», руководствуясь статьями 45, 58, 59 Устава города Красноярска, распоряжением Главы города Красноярска                     от 22.12.2006 № 270-р:</w:t>
      </w:r>
    </w:p>
    <w:p w:rsidP="00E56EB7" w:rsidR="00E56EB7" w:rsidRDefault="00E56EB7" w:rsidRPr="00E56EB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</w:rPr>
      </w:pPr>
      <w:r w:rsidRPr="00E56EB7">
        <w:rPr>
          <w:rFonts w:ascii="Times New Roman" w:eastAsia="Times New Roman" w:hAnsi="Times New Roman"/>
          <w:color w:val="000000"/>
          <w:sz w:val="30"/>
          <w:szCs w:val="30"/>
        </w:rPr>
        <w:t xml:space="preserve">1. Установить публичный сервитут в отношении части земельного участка площадью 264 кв. м, входящей в границы земельного участка                 </w:t>
      </w:r>
      <w:r w:rsidRPr="00E56EB7">
        <w:rPr>
          <w:rFonts w:ascii="Times New Roman" w:eastAsia="Times New Roman" w:hAnsi="Times New Roman"/>
          <w:color w:val="000000"/>
          <w:sz w:val="30"/>
          <w:szCs w:val="30"/>
        </w:rPr>
        <w:lastRenderedPageBreak/>
        <w:t>с кадастровым номером 24:50:0000000:195467, расположенного                     по адресу: Российская Федерация, Красноярский край, г.о. город Красноярск, г. Красноярск, ул. Авиаторов, з/у</w:t>
      </w:r>
      <w:r w:rsidR="00E30BBA">
        <w:rPr>
          <w:rFonts w:ascii="Times New Roman" w:eastAsia="Times New Roman" w:hAnsi="Times New Roman"/>
          <w:color w:val="000000"/>
          <w:sz w:val="30"/>
          <w:szCs w:val="30"/>
        </w:rPr>
        <w:t xml:space="preserve"> 195467, в целях строительства </w:t>
      </w:r>
      <w:r w:rsidRPr="00E56EB7">
        <w:rPr>
          <w:rFonts w:ascii="Times New Roman" w:eastAsia="Times New Roman" w:hAnsi="Times New Roman"/>
          <w:color w:val="000000"/>
          <w:sz w:val="30"/>
          <w:szCs w:val="30"/>
        </w:rPr>
        <w:t xml:space="preserve">КГКУ «УКС» </w:t>
      </w:r>
      <w:r w:rsidR="00E30BBA">
        <w:rPr>
          <w:rFonts w:ascii="Times New Roman" w:eastAsia="Times New Roman" w:hAnsi="Times New Roman"/>
          <w:color w:val="000000"/>
          <w:sz w:val="30"/>
          <w:szCs w:val="30"/>
        </w:rPr>
        <w:t>(</w:t>
      </w:r>
      <w:r w:rsidRPr="00E56EB7">
        <w:rPr>
          <w:rFonts w:ascii="Times New Roman" w:eastAsia="Times New Roman" w:hAnsi="Times New Roman"/>
          <w:color w:val="000000"/>
          <w:sz w:val="30"/>
          <w:szCs w:val="30"/>
        </w:rPr>
        <w:t>ОГРН 1082468053040, ИНН 2466215220) сетей ливневой канализации диаметром 200 мм, необходимых                                       для эксплуатации объекта «Физкультурно-спортивный центр                       со спортивным залом по ул. Авиаторов в Советском районе                                                   г. Красноярска».</w:t>
      </w:r>
    </w:p>
    <w:p w:rsidP="00E56EB7" w:rsidR="00E56EB7" w:rsidRDefault="00E56EB7" w:rsidRPr="00E56EB7">
      <w:pPr>
        <w:widowControl w:val="false"/>
        <w:tabs>
          <w:tab w:pos="993" w:val="left"/>
        </w:tabs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2. Публичный сервитут устанавливается на 10 лет.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3. Утвердить границы публичного сервитута согласно                            приложению.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4. Порядок установления зон с особыми условиями использования территорий и содержание ограничений прав на часть земельного участка, указанную в пункте 1 настоящего распоряжения (далее – Участок), в границах охранной зоны инженерных сетей определить                                 в соответствии со Сводом правил 42.13330.2026 «Градостроительство. Планировка и застройка территорий» (СНиП 2.07.01-89* Градостроительство. Планировка и застройка городских и сельских поселений), утвержденным приказом Минстроя России от 11.06.2026                   № 368/пр.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5. Строительство инженерного сооружения осуществлять: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с учетом расположения, глубины залегания и охранных зон инженерных сетей, а также сооружения с кадастровым номером 24:50:0000000:154446;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в границах охранных зон линий электропередачи в соответствии 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в границах охранной зоны тепловых сетей в соответствии                           с приказом Минстроя России от 17.08.1992 № 197 «О типовых правилах охраны коммунальных тепловых сетей»;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в границах третьего пояса зоны санитарной охраны поверхностного водозабора на р. Енисей AO «Красноярская ТЭЦ-1»                 в соответствии с приказом министерства экологии и рационального природопользования Красноярского края от 29.11.2023 № 77-1627-од;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в границах третьего пояса зоны санитарной охраны подземного водозабора филиала «Красноярская ТЭЦ-3» АО «Енисейская ТГК                    (ТГК-13)», расположенного на острове Осиновском реки Енисей                            в 2–2,5 км от площадки ТЭЦ-3 в г. Красноярске, в соответствии                         с приказом министерства природных ресурсов и лесного комплекса Красноярского края от 14.10.2025 № 86-2379-од;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lastRenderedPageBreak/>
        <w:t>в границах третьего пояса санитарной охраны источника питьевого и хозяйственно-бытового водоснабжения – поверхностного забора на р. Енисей ОАО «РУСАЛ Красноярск» в соответствии                          с СанПиН 2.2.1/2.1.1.1200-03 «Санитарно-защитные зоны и санитарная классификация предприятий, сооружений и иных объектов»,                    СанПиН 1.2.3685-21 «Гигиенические нормативы и требования                           к обеспечению безопасности и (или) безвредности для человека факторов среды обитания», СанПиН 2.1.3684-21 «Санитарно-эпидемиологические требования к содержанию территорий городских             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в границах зоны приаэродромной территории аэродрома гражданской авиации Красноярск (Емельяново) (пятая подзона), установленной решением Красноярского городского Совета депутатов от 28.10.2025 № В-138, в соответствии со статьей 47 Воздушного кодекса Российской Федерации, приказом Федерального агентства воздушного транспорта от 02.09.2022 № 629-П «Об установлении приаэродромной территории аэродрома гражданской авиации Красноярск (Емельяново)»;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с учетом границ зоны публичного сервитута с реестровым номером 24:50-6.8968.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6. Срок, в течение которого использование Участка                                    и (или) расположенных на нем объектов недвижимого имущества                      в соответствии с их разрешенным использованием будет невозможно или существенно затруднено в связи с осуществлением сервитута, – шесть месяцев.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 xml:space="preserve">7. </w:t>
      </w:r>
      <w:r w:rsidRPr="00E56EB7">
        <w:rPr>
          <w:rFonts w:ascii="Times New Roman" w:eastAsia="Times New Roman" w:hAnsi="Times New Roman"/>
          <w:color w:val="000000"/>
          <w:sz w:val="30"/>
          <w:szCs w:val="30"/>
        </w:rPr>
        <w:t>КГКУ «УКС»</w:t>
      </w:r>
      <w:r w:rsidRPr="00E56EB7">
        <w:rPr>
          <w:rFonts w:ascii="Times New Roman" w:eastAsia="Times New Roman" w:hAnsi="Times New Roman"/>
          <w:sz w:val="30"/>
          <w:szCs w:val="30"/>
        </w:rPr>
        <w:t>: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заключить соглашение об осуществлении публичного сервитута                  с землепользователем земельного участка с кадастровым номером 24:50:0000000:195467;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 с нарушением благоустройства, утвержденным постановлением администрации города Красноярска от 09.01.2014 № 4;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обеспечить приведение Участка в состояние, пригодное                            для его использования в соответствии с разрешенным использованием, не позднее трех месяцев после завершения строительства сооружения, для размещения которого устанавливается публичный сервитут.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lastRenderedPageBreak/>
        <w:t>8. Отделу землепользования департамента муниципального имущества и земельных отношений администрации города Красноярска в течение пяти рабочих дней с даты принятия настоящего распоряжения обеспечить осуществление действий, предусмотренных                        пунктом 7 статьи 39.43 Земельного кодекса Российской Федерации.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9. Отделу организационной работы департамента муниципального имущества и земельных отношений администрации города Красноярска выдать заинтересованным лицам копии настоящего распоряжения.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10. 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 xml:space="preserve">Заместитель Главы города – 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 xml:space="preserve">руководитель департамента 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муниципального имущества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  <w:r w:rsidRPr="00E56EB7">
        <w:rPr>
          <w:rFonts w:ascii="Times New Roman" w:eastAsia="Times New Roman" w:hAnsi="Times New Roman"/>
          <w:sz w:val="30"/>
          <w:szCs w:val="30"/>
        </w:rPr>
        <w:t>и земельных отношений                                                         Е.С. Горшкова</w:t>
      </w: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</w:p>
    <w:p w:rsidP="00E56EB7" w:rsidR="00E56EB7" w:rsidRDefault="00E56EB7" w:rsidRPr="00E56EB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</w:rPr>
      </w:pPr>
    </w:p>
    <w:p w:rsidR="00E56EB7" w:rsidRDefault="00E56EB7">
      <w:pPr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br w:type="page"/>
      </w:r>
    </w:p>
    <w:sdt>
      <w:sdtPr>
        <w:rPr>
          <w:rFonts w:ascii="Times New Roman" w:eastAsiaTheme="minorHAnsi" w:hAnsi="Times New Roman"/>
          <w:sz w:val="30"/>
          <w:szCs w:val="30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p w:rsidP="00E56EB7" w:rsidR="00E56EB7" w:rsidRDefault="00E56EB7" w:rsidRPr="00E56EB7">
          <w:pPr>
            <w:tabs>
              <w:tab w:pos="4677" w:val="center"/>
              <w:tab w:pos="9355" w:val="right"/>
            </w:tabs>
            <w:spacing w:after="0" w:line="192" w:lineRule="auto"/>
            <w:ind w:firstLine="5103"/>
            <w:rPr>
              <w:rFonts w:ascii="Times New Roman" w:eastAsiaTheme="minorHAnsi" w:hAnsi="Times New Roman"/>
              <w:sz w:val="30"/>
              <w:szCs w:val="30"/>
              <w:lang w:eastAsia="en-US"/>
            </w:rPr>
          </w:pPr>
          <w:r w:rsidRPr="00E56EB7">
            <w:rPr>
              <w:rFonts w:ascii="Times New Roman" w:eastAsiaTheme="minorHAnsi" w:hAnsi="Times New Roman"/>
              <w:sz w:val="30"/>
              <w:szCs w:val="30"/>
              <w:lang w:eastAsia="en-US"/>
            </w:rPr>
            <w:t>Приложение</w:t>
          </w:r>
        </w:p>
        <w:p w:rsidP="00E56EB7" w:rsidR="00E56EB7" w:rsidRDefault="00E56EB7" w:rsidRPr="00E56EB7">
          <w:pPr>
            <w:tabs>
              <w:tab w:pos="4677" w:val="center"/>
              <w:tab w:pos="9355" w:val="right"/>
            </w:tabs>
            <w:spacing w:after="0" w:line="192" w:lineRule="auto"/>
            <w:ind w:firstLine="5103"/>
            <w:rPr>
              <w:rFonts w:ascii="Times New Roman" w:eastAsiaTheme="minorHAnsi" w:hAnsi="Times New Roman"/>
              <w:sz w:val="30"/>
              <w:szCs w:val="30"/>
              <w:lang w:eastAsia="en-US"/>
            </w:rPr>
          </w:pPr>
          <w:r w:rsidRPr="00E56EB7">
            <w:rPr>
              <w:rFonts w:ascii="Times New Roman" w:eastAsiaTheme="minorHAnsi" w:hAnsi="Times New Roman"/>
              <w:sz w:val="30"/>
              <w:szCs w:val="30"/>
              <w:lang w:eastAsia="en-US"/>
            </w:rPr>
            <w:t xml:space="preserve">к распоряжению </w:t>
          </w:r>
        </w:p>
        <w:p w:rsidP="00E56EB7" w:rsidR="00E56EB7" w:rsidRDefault="00E56EB7" w:rsidRPr="00E56EB7">
          <w:pPr>
            <w:tabs>
              <w:tab w:pos="4677" w:val="center"/>
              <w:tab w:pos="9355" w:val="right"/>
            </w:tabs>
            <w:spacing w:after="0" w:line="192" w:lineRule="auto"/>
            <w:ind w:firstLine="5103"/>
            <w:rPr>
              <w:rFonts w:ascii="Times New Roman" w:eastAsiaTheme="minorHAnsi" w:hAnsi="Times New Roman"/>
              <w:sz w:val="30"/>
              <w:szCs w:val="30"/>
              <w:lang w:eastAsia="en-US"/>
            </w:rPr>
          </w:pPr>
          <w:r w:rsidRPr="00E56EB7">
            <w:rPr>
              <w:rFonts w:ascii="Times New Roman" w:eastAsiaTheme="minorHAnsi" w:hAnsi="Times New Roman"/>
              <w:sz w:val="30"/>
              <w:szCs w:val="30"/>
              <w:lang w:eastAsia="en-US"/>
            </w:rPr>
            <w:t xml:space="preserve">администрации </w:t>
          </w:r>
        </w:p>
        <w:p w:rsidP="00E56EB7" w:rsidR="00E56EB7" w:rsidRDefault="00E56EB7" w:rsidRPr="00E56EB7">
          <w:pPr>
            <w:tabs>
              <w:tab w:pos="4677" w:val="center"/>
              <w:tab w:pos="9355" w:val="right"/>
            </w:tabs>
            <w:spacing w:after="0" w:line="192" w:lineRule="auto"/>
            <w:ind w:firstLine="5103"/>
            <w:rPr>
              <w:rFonts w:ascii="Times New Roman" w:eastAsiaTheme="minorHAnsi" w:hAnsi="Times New Roman"/>
              <w:sz w:val="30"/>
              <w:szCs w:val="30"/>
              <w:lang w:eastAsia="en-US"/>
            </w:rPr>
          </w:pPr>
          <w:r w:rsidRPr="00E56EB7">
            <w:rPr>
              <w:rFonts w:ascii="Times New Roman" w:eastAsiaTheme="minorHAnsi" w:hAnsi="Times New Roman"/>
              <w:sz w:val="30"/>
              <w:szCs w:val="30"/>
              <w:lang w:eastAsia="en-US"/>
            </w:rPr>
            <w:t>города Красноярска</w:t>
          </w:r>
        </w:p>
        <w:p w:rsidP="00E56EB7" w:rsidR="00E56EB7" w:rsidRDefault="00E56EB7" w:rsidRPr="00E56EB7">
          <w:pPr>
            <w:tabs>
              <w:tab w:pos="4677" w:val="center"/>
              <w:tab w:pos="9355" w:val="right"/>
            </w:tabs>
            <w:spacing w:after="0" w:line="192" w:lineRule="auto"/>
            <w:ind w:firstLine="5103"/>
            <w:rPr>
              <w:rFonts w:ascii="Times New Roman" w:eastAsiaTheme="minorHAnsi" w:hAnsi="Times New Roman"/>
              <w:sz w:val="30"/>
              <w:szCs w:val="30"/>
              <w:lang w:eastAsia="en-US"/>
            </w:rPr>
          </w:pPr>
          <w:r w:rsidRPr="00E56EB7">
            <w:rPr>
              <w:rFonts w:ascii="Times New Roman" w:eastAsiaTheme="minorHAnsi" w:hAnsi="Times New Roman"/>
              <w:sz w:val="30"/>
              <w:szCs w:val="30"/>
              <w:lang w:eastAsia="en-US"/>
            </w:rPr>
            <w:t>от _____________ № _________</w:t>
          </w:r>
        </w:p>
      </w:sdtContent>
    </w:sdt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</w:p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</w:p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</w:p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  <w:r w:rsidRPr="00E56EB7">
        <w:rPr>
          <w:rFonts w:ascii="Times New Roman" w:eastAsiaTheme="minorHAnsi" w:hAnsi="Times New Roman"/>
          <w:sz w:val="30"/>
          <w:szCs w:val="30"/>
          <w:lang w:eastAsia="en-US"/>
        </w:rPr>
        <w:t xml:space="preserve">СВЕДЕНИЯ </w:t>
      </w:r>
    </w:p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  <w:r w:rsidRPr="00E56EB7">
        <w:rPr>
          <w:rFonts w:ascii="Times New Roman" w:eastAsiaTheme="minorHAnsi" w:hAnsi="Times New Roman"/>
          <w:sz w:val="30"/>
          <w:szCs w:val="30"/>
          <w:lang w:eastAsia="en-US"/>
        </w:rPr>
        <w:t>о границах публичного сервитута</w:t>
      </w:r>
    </w:p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</w:p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</w:p>
    <w:p w:rsidP="00E56EB7" w:rsidR="00E56EB7" w:rsidRDefault="00E56EB7" w:rsidRPr="00E56EB7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  <w:lang w:eastAsia="en-US"/>
        </w:rPr>
      </w:pPr>
    </w:p>
    <w:tbl>
      <w:tblPr>
        <w:tblStyle w:val="a7"/>
        <w:tblW w:type="dxa" w:w="9276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15"/>
        <w:gridCol w:w="2551"/>
        <w:gridCol w:w="2410"/>
      </w:tblGrid>
      <w:tr w:rsidR="00E56EB7" w:rsidRPr="00E56EB7" w:rsidTr="00BC3F5E">
        <w:trPr>
          <w:trHeight w:val="649"/>
        </w:trPr>
        <w:tc>
          <w:tcPr>
            <w:tcW w:type="dxa" w:w="4315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Местоположение границ </w:t>
            </w:r>
          </w:p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публичного сервитута</w:t>
            </w:r>
          </w:p>
        </w:tc>
        <w:tc>
          <w:tcPr>
            <w:tcW w:type="dxa" w:w="4961"/>
            <w:gridSpan w:val="2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Красноярский край, городской округ город Красноярск, Советский район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Система координат</w:t>
            </w:r>
          </w:p>
        </w:tc>
        <w:tc>
          <w:tcPr>
            <w:tcW w:type="dxa" w:w="4961"/>
            <w:gridSpan w:val="2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МСК-167, зона 4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Метод определения координат</w:t>
            </w:r>
          </w:p>
        </w:tc>
        <w:tc>
          <w:tcPr>
            <w:tcW w:type="dxa" w:w="4961"/>
            <w:gridSpan w:val="2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аналитический метод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  <w:shd w:color="auto" w:fill="auto" w:val="clear"/>
          </w:tcPr>
          <w:p w:rsidP="00E56EB7" w:rsidR="00E56EB7" w:rsidRDefault="00E56EB7" w:rsidRPr="00E56EB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E56EB7">
              <w:rPr>
                <w:rFonts w:ascii="Times New Roman" w:eastAsia="Times New Roman" w:hAnsi="Times New Roman"/>
                <w:sz w:val="30"/>
                <w:szCs w:val="30"/>
              </w:rPr>
              <w:t>Площадь земельного участка</w:t>
            </w:r>
          </w:p>
        </w:tc>
        <w:tc>
          <w:tcPr>
            <w:tcW w:type="dxa" w:w="4961"/>
            <w:gridSpan w:val="2"/>
            <w:shd w:color="auto" w:fill="auto" w:val="clear"/>
          </w:tcPr>
          <w:p w:rsidP="00E56EB7" w:rsidR="00E56EB7" w:rsidRDefault="00E56EB7" w:rsidRPr="00E56EB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E56EB7">
              <w:rPr>
                <w:rFonts w:ascii="Times New Roman" w:eastAsia="Times New Roman" w:hAnsi="Times New Roman"/>
                <w:sz w:val="30"/>
                <w:szCs w:val="30"/>
              </w:rPr>
              <w:t>264 кв. м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Средняя квадратическая                  погрешность положения характерной точки (</w:t>
            </w:r>
            <w:r w:rsidRPr="00E56EB7">
              <w:rPr>
                <w:rFonts w:ascii="Times New Roman" w:hAnsi="Times New Roman"/>
                <w:sz w:val="30"/>
                <w:szCs w:val="30"/>
                <w:lang w:eastAsia="en-US" w:val="en-US"/>
              </w:rPr>
              <w:t>Mt</w:t>
            </w: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), м</w:t>
            </w:r>
          </w:p>
        </w:tc>
        <w:tc>
          <w:tcPr>
            <w:tcW w:type="dxa" w:w="4961"/>
            <w:gridSpan w:val="2"/>
          </w:tcPr>
          <w:p w:rsidP="00E56EB7" w:rsidR="00E56EB7" w:rsidRDefault="00E56EB7" w:rsidRPr="00E56EB7">
            <w:pPr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0,1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  <w:vMerge w:val="restart"/>
          </w:tcPr>
          <w:p w:rsidP="00E56EB7" w:rsidR="00E56EB7" w:rsidRDefault="00E56EB7" w:rsidRPr="00E56EB7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Обозначение характерных</w:t>
            </w:r>
          </w:p>
          <w:p w:rsidP="00E56EB7" w:rsidR="00E56EB7" w:rsidRDefault="00E56EB7" w:rsidRPr="00E56EB7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точек границ</w:t>
            </w:r>
          </w:p>
        </w:tc>
        <w:tc>
          <w:tcPr>
            <w:tcW w:type="dxa" w:w="4961"/>
            <w:gridSpan w:val="2"/>
            <w:vAlign w:val="center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Координаты, м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  <w:vMerge/>
            <w:vAlign w:val="center"/>
          </w:tcPr>
          <w:p w:rsidP="00E56EB7" w:rsidR="00E56EB7" w:rsidRDefault="00E56EB7" w:rsidRPr="00E56EB7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</w:p>
        </w:tc>
        <w:tc>
          <w:tcPr>
            <w:tcW w:type="dxa" w:w="2551"/>
            <w:vAlign w:val="center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410"/>
            <w:vAlign w:val="center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Y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635574,92</w:t>
            </w:r>
          </w:p>
        </w:tc>
        <w:tc>
          <w:tcPr>
            <w:tcW w:type="dxa" w:w="2410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101884,33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551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635567,19</w:t>
            </w:r>
          </w:p>
        </w:tc>
        <w:tc>
          <w:tcPr>
            <w:tcW w:type="dxa" w:w="2410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101891,27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551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635546,65</w:t>
            </w:r>
          </w:p>
        </w:tc>
        <w:tc>
          <w:tcPr>
            <w:tcW w:type="dxa" w:w="2410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101878,26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551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635550,85</w:t>
            </w:r>
          </w:p>
        </w:tc>
        <w:tc>
          <w:tcPr>
            <w:tcW w:type="dxa" w:w="2410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101869,08</w:t>
            </w:r>
          </w:p>
        </w:tc>
      </w:tr>
      <w:tr w:rsidR="00E56EB7" w:rsidRPr="00E56EB7" w:rsidTr="00BC3F5E">
        <w:trPr>
          <w:trHeight w:val="113"/>
        </w:trPr>
        <w:tc>
          <w:tcPr>
            <w:tcW w:type="dxa" w:w="4315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635574,92</w:t>
            </w:r>
          </w:p>
        </w:tc>
        <w:tc>
          <w:tcPr>
            <w:tcW w:type="dxa" w:w="2410"/>
          </w:tcPr>
          <w:p w:rsidP="00E56EB7" w:rsidR="00E56EB7" w:rsidRDefault="00E56EB7" w:rsidRPr="00E56EB7">
            <w:pPr>
              <w:jc w:val="center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E56EB7">
              <w:rPr>
                <w:rFonts w:ascii="Times New Roman" w:hAnsi="Times New Roman"/>
                <w:sz w:val="30"/>
                <w:szCs w:val="30"/>
                <w:lang w:eastAsia="en-US"/>
              </w:rPr>
              <w:t>101884,33</w:t>
            </w:r>
          </w:p>
        </w:tc>
      </w:tr>
    </w:tbl>
    <w:sdt>
      <w:sdtPr>
        <w:rPr>
          <w:rFonts w:ascii="Times New Roman" w:eastAsiaTheme="minorHAnsi" w:hAnsi="Times New Roman"/>
          <w:sz w:val="30"/>
          <w:szCs w:val="30"/>
          <w:lang w:eastAsia="en-US"/>
        </w:rPr>
        <w:id w:val="-605810115"/>
        <w:docPartObj>
          <w:docPartGallery w:val="Page Numbers (Top of Page)"/>
          <w:docPartUnique/>
        </w:docPartObj>
      </w:sdtPr>
      <w:sdtEndPr>
        <w:rPr>
          <w:rFonts w:eastAsia="Times New Roman"/>
          <w:lang w:eastAsia="ru-RU"/>
        </w:rPr>
      </w:sdtEndPr>
      <w:sdtContent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701"/>
            <w:gridCol w:w="7513"/>
          </w:tblGrid>
          <w:tr w:rsidR="00E56EB7" w:rsidRPr="00E56EB7" w:rsidTr="00BC3F5E">
            <w:tc>
              <w:tcPr>
                <w:tcW w:type="dxa" w:w="9214"/>
                <w:gridSpan w:val="2"/>
                <w:tcBorders>
                  <w:top w:color="auto" w:space="0" w:sz="4" w:val="single"/>
                  <w:bottom w:color="auto" w:space="0" w:sz="4" w:val="single"/>
                </w:tcBorders>
                <w:vAlign w:val="center"/>
              </w:tcPr>
              <w:p w:rsidP="00E56EB7" w:rsidR="00E56EB7" w:rsidRDefault="00E56EB7" w:rsidRPr="00E56EB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</w:rPr>
                  <w:drawing>
                    <wp:inline distB="0" distL="0" distR="0" distT="0">
                      <wp:extent cx="5287617" cy="4122383"/>
                      <wp:effectExtent b="0" l="0" r="8890" t="0"/>
                      <wp:docPr descr="T:\Зорина Светлана Александровна\СЕРВИТУТЫ\20652-ги от 10.09.2026 КГКУ УКС (Долидович)_\проект\сх.JPG" id="11" name="Рисунок 1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T:\Зорина Светлана Александровна\СЕРВИТУТЫ\20652-ги от 10.09.2026 КГКУ УКС (Долидович)_\проект\сх.JPG" id="0" name="Picture 3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291282" cy="4125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E56EB7">
                  <w:rPr>
                    <w:rFonts w:ascii="Times New Roman" w:eastAsia="Times New Roman" w:hAnsi="Times New Roman"/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31011668" wp14:editId="11C55100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E56EB7" w:rsidRPr="00E56EB7" w:rsidTr="00BC3F5E">
            <w:trPr>
              <w:trHeight w:val="183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Условные обозначения: </w:t>
                </w:r>
              </w:p>
            </w:tc>
          </w:tr>
          <w:tr w:rsidR="00E56EB7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  <w:szCs w:val="24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2" name="Рисунок 1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4f8acabc-3397-4c88-9f9c-58cc7fa4d33a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> </w:t>
                </w:r>
                <w:bookmarkStart w:id="0" w:name="_GoBack"/>
                <w:bookmarkEnd w:id="0"/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граница публичного сервитута;</w:t>
                </w:r>
              </w:p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10"/>
                    <w:szCs w:val="10"/>
                  </w:rPr>
                </w:pPr>
              </w:p>
            </w:tc>
          </w:tr>
          <w:tr w:rsidR="00E56EB7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13" name="Рисунок 1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ce47aeb-ab9c-48a4-bd42-4889b921c86a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0">
                                <a:grayscl/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> 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характерная точка границы публичного сервитута;</w:t>
                </w:r>
              </w:p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10"/>
                    <w:szCs w:val="10"/>
                  </w:rPr>
                </w:pPr>
              </w:p>
            </w:tc>
          </w:tr>
          <w:tr w:rsidR="00E56EB7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14" name="Рисунок 1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82e36a5-7977-4312-bfc1-27a7c93111b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> 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существующая часть 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границы, имеющиеся 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в ЕГРН сведения о кото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рой достаточны 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для определения 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                       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ее местоположения;</w:t>
                </w:r>
              </w:p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10"/>
                    <w:szCs w:val="10"/>
                  </w:rPr>
                </w:pPr>
              </w:p>
            </w:tc>
          </w:tr>
          <w:tr w:rsidR="00E56EB7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5" name="Рисунок 1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> 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надписи кадастрового номера земельного участка, сведения о котором со</w:t>
                </w:r>
                <w:r w:rsidR="00E30BBA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держатся 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в ЕГРН;</w:t>
                </w:r>
              </w:p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10"/>
                    <w:szCs w:val="10"/>
                  </w:rPr>
                </w:pPr>
              </w:p>
            </w:tc>
          </w:tr>
          <w:tr w:rsidR="00E56EB7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  <w:szCs w:val="30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6" name="Рисунок 1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7c76b191-034c-4cec-b42d-d82c61b26921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BEBA8EAE-BF5A-486C-A8C5-ECC9F3942E4B}">
                                    <a14:imgProps>
                                      <a14:imgLayer r:embed="rId14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val="nil"/>
                </w:tcBorders>
              </w:tcPr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 объект капитального строительства;</w:t>
                </w:r>
              </w:p>
              <w:p w:rsidP="00E56EB7" w:rsidR="00E56EB7" w:rsidRDefault="00E56EB7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10"/>
                    <w:szCs w:val="10"/>
                  </w:rPr>
                </w:pPr>
              </w:p>
            </w:tc>
          </w:tr>
          <w:tr w:rsidR="00E30BBA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val="nil"/>
                </w:tcBorders>
              </w:tcPr>
              <w:p w:rsidP="00E56EB7" w:rsidR="00E30BBA" w:rsidRDefault="00E30BBA" w:rsidRPr="00E56EB7">
                <w:pPr>
                  <w:spacing w:after="0" w:line="240" w:lineRule="auto"/>
                  <w:jc w:val="center"/>
                  <w:rPr>
                    <w:rFonts w:asciiTheme="minorHAnsi" w:cstheme="minorBidi" w:eastAsiaTheme="minorHAnsi" w:hAnsiTheme="minorHAnsi"/>
                    <w:noProof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  <w:szCs w:val="24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7" name="Рисунок 1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8c02be3a-8d61-4d9d-a439-9f334a31ff92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val="nil"/>
                </w:tcBorders>
              </w:tcPr>
              <w:p w:rsidP="00E30BBA" w:rsidR="00E30BBA" w:rsidRDefault="00E30BBA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</w:t>
                </w:r>
                <w:r>
                  <w:rPr>
                    <w:rFonts w:ascii="Times New Roman" w:eastAsia="Times New Roman" w:hAnsi="Times New Roman"/>
                    <w:sz w:val="30"/>
                    <w:szCs w:val="30"/>
                  </w:rPr>
                  <w:t> 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объект капитального </w:t>
                </w:r>
                <w:r>
                  <w:rPr>
                    <w:rFonts w:ascii="Times New Roman" w:eastAsia="Times New Roman" w:hAnsi="Times New Roman"/>
                    <w:sz w:val="30"/>
                    <w:szCs w:val="30"/>
                  </w:rPr>
                  <w:t>строительства – инженерные сети;</w:t>
                </w:r>
              </w:p>
              <w:p w:rsidP="00E56EB7" w:rsidR="00E30BBA" w:rsidRDefault="00E30BBA" w:rsidRPr="00E30BBA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10"/>
                    <w:szCs w:val="10"/>
                  </w:rPr>
                </w:pPr>
              </w:p>
            </w:tc>
          </w:tr>
          <w:tr w:rsidR="00E30BBA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val="nil"/>
                </w:tcBorders>
              </w:tcPr>
              <w:p w:rsidP="00E56EB7" w:rsidR="00E30BBA" w:rsidRDefault="00E30BBA" w:rsidRPr="00E56EB7">
                <w:pPr>
                  <w:spacing w:after="0" w:line="240" w:lineRule="auto"/>
                  <w:jc w:val="center"/>
                  <w:rPr>
                    <w:rFonts w:asciiTheme="minorHAnsi" w:cstheme="minorBidi" w:eastAsiaTheme="minorHAnsi" w:hAnsiTheme="minorHAnsi"/>
                    <w:noProof/>
                    <w:szCs w:val="30"/>
                  </w:rPr>
                </w:pPr>
                <w:r w:rsidRPr="00E56EB7">
                  <w:rPr>
                    <w:rFonts w:asciiTheme="minorHAnsi" w:cstheme="minorBidi" w:eastAsiaTheme="minorHAnsi" w:hAnsiTheme="minorHAnsi"/>
                    <w:noProof/>
                  </w:rPr>
                  <w:drawing>
                    <wp:inline distB="0" distL="0" distR="0" distT="0">
                      <wp:extent cx="453390" cy="270510"/>
                      <wp:effectExtent b="15240" l="19050" r="22860" t="19050"/>
                      <wp:docPr descr="зп" id="18" name="Рисунок 18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зп" id="0" name="Рисунок 3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3390" cy="270510"/>
                              </a:xfrm>
                              <a:prstGeom prst="rect">
                                <a:avLst/>
                              </a:prstGeom>
                              <a:noFill/>
                              <a:ln cmpd="sng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val="nil"/>
                </w:tcBorders>
              </w:tcPr>
              <w:p w:rsidP="00E30BBA" w:rsidR="00E30BBA" w:rsidRDefault="00E30BBA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</w:t>
                </w:r>
                <w:r>
                  <w:rPr>
                    <w:rFonts w:ascii="Times New Roman" w:eastAsia="Times New Roman" w:hAnsi="Times New Roman"/>
                    <w:sz w:val="30"/>
                    <w:szCs w:val="30"/>
                  </w:rPr>
                  <w:t> 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 xml:space="preserve">объект капитального </w:t>
                </w:r>
                <w:r>
                  <w:rPr>
                    <w:rFonts w:ascii="Times New Roman" w:eastAsia="Times New Roman" w:hAnsi="Times New Roman"/>
                    <w:sz w:val="30"/>
                    <w:szCs w:val="30"/>
                  </w:rPr>
                  <w:t>строительства – инженерные сети;</w:t>
                </w:r>
              </w:p>
              <w:p w:rsidP="00E56EB7" w:rsidR="00E30BBA" w:rsidRDefault="00E30BBA" w:rsidRPr="00E30BBA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10"/>
                    <w:szCs w:val="10"/>
                  </w:rPr>
                </w:pPr>
              </w:p>
            </w:tc>
          </w:tr>
          <w:tr w:rsidR="00E30BBA" w:rsidRPr="00E56EB7" w:rsidTr="00E30BBA">
            <w:trPr>
              <w:trHeight w:val="485"/>
            </w:trPr>
            <w:tc>
              <w:tcPr>
                <w:tcW w:type="dxa" w:w="1701"/>
                <w:tcBorders>
                  <w:top w:val="nil"/>
                  <w:bottom w:color="auto" w:space="0" w:sz="4" w:val="single"/>
                </w:tcBorders>
              </w:tcPr>
              <w:p w:rsidP="00E56EB7" w:rsidR="00E30BBA" w:rsidRDefault="00E30BBA" w:rsidRPr="00E56EB7">
                <w:pPr>
                  <w:spacing w:after="0" w:line="240" w:lineRule="auto"/>
                  <w:jc w:val="center"/>
                  <w:rPr>
                    <w:rFonts w:asciiTheme="minorHAnsi" w:cstheme="minorBidi" w:eastAsiaTheme="minorHAnsi" w:hAnsiTheme="minorHAnsi"/>
                    <w:noProof/>
                    <w:szCs w:val="30"/>
                  </w:rPr>
                </w:pPr>
                <w:r w:rsidRPr="00E56EB7">
                  <w:rPr>
                    <w:rFonts w:ascii="Times New Roman" w:eastAsiaTheme="minorHAnsi" w:hAnsi="Times New Roman"/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0385" cy="286385"/>
                      <wp:effectExtent b="0" l="0" r="0" t="0"/>
                      <wp:docPr descr="sheet" id="19" name="Рисунок 19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5b7f48dc-f11c-47a9-b690-99ff763b44d1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513"/>
                <w:tcBorders>
                  <w:top w:val="nil"/>
                  <w:bottom w:color="auto" w:space="0" w:sz="4" w:val="single"/>
                </w:tcBorders>
              </w:tcPr>
              <w:p w:rsidP="00E30BBA" w:rsidR="00E30BBA" w:rsidRDefault="00E30BBA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–</w:t>
                </w:r>
                <w:r>
                  <w:rPr>
                    <w:rFonts w:ascii="Times New Roman" w:eastAsia="Times New Roman" w:hAnsi="Times New Roman"/>
                    <w:sz w:val="30"/>
                    <w:szCs w:val="30"/>
                  </w:rPr>
                  <w:t> </w:t>
                </w:r>
                <w:r w:rsidRPr="00E56EB7">
                  <w:rPr>
                    <w:rFonts w:ascii="Times New Roman" w:eastAsia="Times New Roman" w:hAnsi="Times New Roman"/>
                    <w:sz w:val="30"/>
                    <w:szCs w:val="30"/>
                  </w:rPr>
                  <w:t>объект капитального строительства – инженерные сети.</w:t>
                </w:r>
              </w:p>
              <w:p w:rsidP="00E56EB7" w:rsidR="00E30BBA" w:rsidRDefault="00E30BBA" w:rsidRPr="00E56EB7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sz w:val="30"/>
                    <w:szCs w:val="30"/>
                  </w:rPr>
                </w:pPr>
              </w:p>
            </w:tc>
          </w:tr>
        </w:tbl>
      </w:sdtContent>
    </w:sdt>
    <w:p w:rsidR="00BA44D6" w:rsidRDefault="00BA44D6">
      <w:pPr>
        <w:rPr>
          <w:rFonts w:ascii="Times New Roman" w:eastAsiaTheme="minorHAnsi" w:hAnsi="Times New Roman"/>
          <w:sz w:val="30"/>
          <w:szCs w:val="30"/>
          <w:lang w:eastAsia="en-US"/>
        </w:rPr>
      </w:pPr>
    </w:p>
    <w:p w:rsidR="00E56EB7" w:rsidRDefault="00E56EB7" w:rsidRPr="00E56EB7">
      <w:pPr>
        <w:rPr>
          <w:rFonts w:ascii="Times New Roman" w:hAnsi="Times New Roman"/>
          <w:sz w:val="2"/>
          <w:szCs w:val="30"/>
        </w:rPr>
      </w:pPr>
    </w:p>
    <w:sectPr w:rsidR="00E56EB7" w:rsidRPr="00E56EB7" w:rsidSect="00E56EB7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D3BC0" w:rsidP="00E56EB7" w:rsidRDefault="008D3BC0">
      <w:pPr>
        <w:spacing w:after="0" w:line="240" w:lineRule="auto"/>
      </w:pPr>
      <w:r>
        <w:separator/>
      </w:r>
    </w:p>
  </w:endnote>
  <w:endnote w:type="continuationSeparator" w:id="0">
    <w:p w:rsidR="008D3BC0" w:rsidP="00E56EB7" w:rsidRDefault="008D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8D3BC0">
    <w:pPr>
      <w:pStyle w:val="a5"/>
      <w:tabs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D3BC0" w:rsidP="00E56EB7" w:rsidRDefault="008D3BC0">
      <w:pPr>
        <w:spacing w:after="0" w:line="240" w:lineRule="auto"/>
      </w:pPr>
      <w:r>
        <w:separator/>
      </w:r>
    </w:p>
  </w:footnote>
  <w:footnote w:type="continuationSeparator" w:id="0">
    <w:p w:rsidR="008D3BC0" w:rsidP="00E56EB7" w:rsidRDefault="008D3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E56EB7" w:rsidR="00811014" w:rsidP="00811014" w:rsidRDefault="00487F1B">
    <w:pPr>
      <w:pStyle w:val="a3"/>
      <w:jc w:val="center"/>
      <w:rPr>
        <w:rFonts w:ascii="Times New Roman" w:hAnsi="Times New Roman"/>
        <w:sz w:val="24"/>
        <w:szCs w:val="24"/>
      </w:rPr>
    </w:pPr>
    <w:r w:rsidRPr="00E56EB7">
      <w:rPr>
        <w:rFonts w:ascii="Times New Roman" w:hAnsi="Times New Roman"/>
        <w:sz w:val="24"/>
        <w:szCs w:val="24"/>
      </w:rPr>
      <w:fldChar w:fldCharType="begin"/>
    </w:r>
    <w:r w:rsidRPr="00E56EB7">
      <w:rPr>
        <w:rFonts w:ascii="Times New Roman" w:hAnsi="Times New Roman"/>
        <w:sz w:val="24"/>
        <w:szCs w:val="24"/>
      </w:rPr>
      <w:instrText>PAGE   \* MERGEFORMAT</w:instrText>
    </w:r>
    <w:r w:rsidRPr="00E56EB7">
      <w:rPr>
        <w:rFonts w:ascii="Times New Roman" w:hAnsi="Times New Roman"/>
        <w:sz w:val="24"/>
        <w:szCs w:val="24"/>
      </w:rPr>
      <w:fldChar w:fldCharType="separate"/>
    </w:r>
    <w:r w:rsidR="00E30BBA">
      <w:rPr>
        <w:rFonts w:ascii="Times New Roman" w:hAnsi="Times New Roman"/>
        <w:noProof/>
        <w:sz w:val="24"/>
        <w:szCs w:val="24"/>
      </w:rPr>
      <w:t>6</w:t>
    </w:r>
    <w:r w:rsidRPr="00E56EB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A34"/>
    <w:rsid w:val="00487F1B"/>
    <w:rsid w:val="00701A34"/>
    <w:rsid w:val="007940A1"/>
    <w:rsid w:val="008D3BC0"/>
    <w:rsid w:val="00BA44D6"/>
    <w:rsid w:val="00E30BBA"/>
    <w:rsid w:val="00E5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rPr>
      <w:rFonts w:ascii="Calibri" w:hAnsi="Calibri"/>
      <w:sz w:val="22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EB7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E56EB7"/>
    <w:rPr>
      <w:rFonts w:ascii="Calibri" w:hAnsi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E56EB7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E56EB7"/>
    <w:rPr>
      <w:rFonts w:ascii="Calibri" w:hAnsi="Calibri"/>
      <w:sz w:val="22"/>
      <w:lang w:eastAsia="ru-RU"/>
    </w:rPr>
  </w:style>
  <w:style w:type="table" w:styleId="a7">
    <w:name w:val="Table Grid"/>
    <w:basedOn w:val="a1"/>
    <w:uiPriority w:val="59"/>
    <w:rsid w:val="00E56EB7"/>
    <w:pPr>
      <w:spacing w:after="0" w:line="240" w:lineRule="auto"/>
    </w:pPr>
    <w:rPr>
      <w:rFonts w:asciiTheme="minorHAnsi" w:hAnsiTheme="minorHAnsi" w:eastAsiaTheme="minorHAnsi" w:cstheme="minorBidi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56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E56EB7"/>
    <w:rPr>
      <w:rFonts w:ascii="Tahoma" w:hAnsi="Tahoma" w:cs="Tahoma"/>
      <w:sz w:val="16"/>
      <w:szCs w:val="16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sz w:val="24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rPr>
      <w:rFonts w:ascii="Calibri" w:hAnsi="Calibri"/>
      <w:sz w:val="22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E56EB7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E56EB7"/>
    <w:rPr>
      <w:rFonts w:ascii="Calibri" w:hAnsi="Calibri"/>
      <w:sz w:val="22"/>
      <w:lang w:eastAsia="ru-RU"/>
    </w:rPr>
  </w:style>
  <w:style w:styleId="a5" w:type="paragraph">
    <w:name w:val="footer"/>
    <w:basedOn w:val="a"/>
    <w:link w:val="a6"/>
    <w:uiPriority w:val="99"/>
    <w:unhideWhenUsed/>
    <w:rsid w:val="00E56EB7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E56EB7"/>
    <w:rPr>
      <w:rFonts w:ascii="Calibri" w:hAnsi="Calibri"/>
      <w:sz w:val="22"/>
      <w:lang w:eastAsia="ru-RU"/>
    </w:rPr>
  </w:style>
  <w:style w:styleId="a7" w:type="table">
    <w:name w:val="Table Grid"/>
    <w:basedOn w:val="a1"/>
    <w:uiPriority w:val="59"/>
    <w:rsid w:val="00E56EB7"/>
    <w:pPr>
      <w:spacing w:after="0" w:line="240" w:lineRule="auto"/>
    </w:pPr>
    <w:rPr>
      <w:rFonts w:asciiTheme="minorHAnsi" w:cstheme="minorBidi" w:eastAsiaTheme="minorHAnsi" w:hAnsiTheme="minorHAnsi"/>
      <w:sz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8" w:type="paragraph">
    <w:name w:val="Balloon Text"/>
    <w:basedOn w:val="a"/>
    <w:link w:val="a9"/>
    <w:uiPriority w:val="99"/>
    <w:semiHidden/>
    <w:unhideWhenUsed/>
    <w:rsid w:val="00E56EB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E56EB7"/>
    <w:rPr>
      <w:rFonts w:ascii="Tahoma" w:cs="Tahoma" w:hAnsi="Tahoma"/>
      <w:sz w:val="16"/>
      <w:szCs w:val="16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customXml" Target="../customXml/item1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1.wdp"/><Relationship Id="rId2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6003-недв от 24.09.2026</docTitle>
  </documentManagement>
</p:properties>
</file>

<file path=customXml/itemProps1.xml><?xml version="1.0" encoding="utf-8"?>
<ds:datastoreItem xmlns:ds="http://schemas.openxmlformats.org/officeDocument/2006/customXml" ds:itemID="{9FC59DE5-ED3B-4BB5-94CD-D89BB2563FB1}"/>
</file>

<file path=customXml/itemProps2.xml><?xml version="1.0" encoding="utf-8"?>
<ds:datastoreItem xmlns:ds="http://schemas.openxmlformats.org/officeDocument/2006/customXml" ds:itemID="{8F43D13F-1B54-4FE6-BBD5-FB9C54122F4C}"/>
</file>

<file path=customXml/itemProps3.xml><?xml version="1.0" encoding="utf-8"?>
<ds:datastoreItem xmlns:ds="http://schemas.openxmlformats.org/officeDocument/2006/customXml" ds:itemID="{2DE8A5A7-021F-4AC4-A735-DCE3E51C17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1395</Words>
  <Characters>7952</Characters>
  <Application>Microsoft Office Word</Application>
  <DocSecurity>0</DocSecurity>
  <Lines>66</Lines>
  <Paragraphs>18</Paragraphs>
  <ScaleCrop>false</ScaleCrop>
  <Company/>
  <LinksUpToDate>false</LinksUpToDate>
  <CharactersWithSpaces>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6003-недв от 24.09.2026</dc:title>
  <dc:creator>Бабинцева Ксения Геннадьевна</dc:creator>
  <cp:lastModifiedBy>Бабинцева Ксения Геннадьевна</cp:lastModifiedBy>
  <cp:revision>3</cp:revision>
  <dcterms:created xsi:type="dcterms:W3CDTF">2026-09-24T03:22:00Z</dcterms:created>
  <dcterms:modified xsi:type="dcterms:W3CDTF">2026-09-24T04:03:00Z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