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422A8A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422A8A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422A8A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109</w:t>
                </w:r>
                <w:r w:rsidR="00F85F0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кв. м</w:t>
                </w:r>
                <w:bookmarkStart w:id="0" w:name="_GoBack"/>
                <w:bookmarkEnd w:id="0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632128.97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99700.76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632123.13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99701.26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632121.12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99693.92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632121.10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99692.99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632120.62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99693.03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632119.79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99686.00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632126.88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99685.91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632126.91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99686.98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632129.34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99688.88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632128.39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99694.67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632127.41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99694.55</w:t>
                </w:r>
              </w:p>
            </w:tc>
          </w:tr>
          <w:tr w:rsidR="00422A8A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22A8A" w:rsidRDefault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632128.97</w:t>
                </w:r>
              </w:p>
            </w:tc>
            <w:tc>
              <w:tcPr>
                <w:tcW w:type="pct" w:w="1308"/>
                <w:vAlign w:val="center"/>
              </w:tcPr>
              <w:p w:rsidP="007833EB" w:rsidR="00422A8A" w:rsidRDefault="00422A8A" w:rsidRPr="00422A8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22A8A">
                  <w:rPr>
                    <w:rFonts w:ascii="Times New Roman" w:cs="Times New Roman" w:hAnsi="Times New Roman"/>
                    <w:sz w:val="30"/>
                    <w:szCs w:val="30"/>
                  </w:rPr>
                  <w:t>99700.76</w:t>
                </w:r>
              </w:p>
            </w:tc>
          </w:tr>
          <w:tr w:rsidR="00422A8A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422A8A" w:rsidRDefault="00422A8A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09"/>
        <w:gridCol w:w="7762"/>
      </w:tblGrid>
      <w:tr w:rsidR="00250193" w:rsidRPr="00250193" w:rsidTr="003E0C4F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24E41AFE" wp14:editId="5DEC53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422A8A">
              <w:rPr>
                <w:noProof/>
                <w:lang w:eastAsia="ru-RU"/>
              </w:rPr>
              <w:drawing>
                <wp:inline distB="0" distL="0" distR="0" distT="0">
                  <wp:extent cx="5939625" cy="5518205"/>
                  <wp:effectExtent b="6350" l="0" r="444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b3910d0-d224-48e1-95cb-6600ccf86ae8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3752" t="5984"/>
                          <a:stretch/>
                        </pic:blipFill>
                        <pic:spPr bwMode="auto">
                          <a:xfrm>
                            <a:off x="0" y="0"/>
                            <a:ext cx="5948658" cy="55265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3E0C4F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422A8A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422A8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AC1F80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AC1F80"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2C610E" w:rsidR="00250193" w:rsidRDefault="002C610E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AC1F80">
        <w:trPr>
          <w:trHeight w:val="942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3B5629" w:rsidR="00250193" w:rsidRDefault="002C610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AC1F80"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422A8A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422A8A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156285</w:t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2C610E" w:rsidR="00250193" w:rsidRDefault="002C610E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AC1F80">
        <w:trPr>
          <w:trHeight w:val="607"/>
        </w:trPr>
        <w:tc>
          <w:tcPr>
            <w:tcW w:type="pct" w:w="945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3B5629" w:rsidR="003B5629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3B5629" w:rsidR="003B5629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3B5629" w:rsidR="003B5629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3B5629" w:rsidR="00E24F6C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689" cy="286546"/>
                  <wp:effectExtent b="18415" l="19050" r="1206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9" cy="286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66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3B5629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3B5629" w:rsidR="00AC1F80" w:rsidRDefault="00AC1F80" w:rsidRPr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2C610E" w:rsidR="003B5629" w:rsidRDefault="002C610E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2C610E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388D" w:rsidP="00E51C66" w:rsidRDefault="00FC388D">
      <w:pPr>
        <w:spacing w:after="0" w:line="240" w:lineRule="auto"/>
      </w:pPr>
      <w:r>
        <w:separator/>
      </w:r>
    </w:p>
  </w:endnote>
  <w:endnote w:type="continuationSeparator" w:id="0">
    <w:p w:rsidR="00FC388D" w:rsidP="00E51C66" w:rsidRDefault="00F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388D" w:rsidP="00E51C66" w:rsidRDefault="00FC388D">
      <w:pPr>
        <w:spacing w:after="0" w:line="240" w:lineRule="auto"/>
      </w:pPr>
      <w:r>
        <w:separator/>
      </w:r>
    </w:p>
  </w:footnote>
  <w:footnote w:type="continuationSeparator" w:id="0">
    <w:p w:rsidR="00FC388D" w:rsidP="00E51C66" w:rsidRDefault="00F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47112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C610E" w:rsidR="002C610E" w:rsidRDefault="002C610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61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1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61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5F0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C61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C610E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01095"/>
    <w:rsid w:val="00410CB9"/>
    <w:rsid w:val="004206A7"/>
    <w:rsid w:val="00422A8A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85F02"/>
    <w:rsid w:val="00FC388D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8029C93-0ADA-4952-896B-33D2E82C2E61}"/>
</file>

<file path=customXml/itemProps2.xml><?xml version="1.0" encoding="utf-8"?>
<ds:datastoreItem xmlns:ds="http://schemas.openxmlformats.org/officeDocument/2006/customXml" ds:itemID="{5EF19540-FE47-47AD-9127-BCD279B31A23}"/>
</file>

<file path=customXml/itemProps3.xml><?xml version="1.0" encoding="utf-8"?>
<ds:datastoreItem xmlns:ds="http://schemas.openxmlformats.org/officeDocument/2006/customXml" ds:itemID="{087DDF8B-5DF7-4AD4-8688-2549BD68F100}"/>
</file>

<file path=customXml/itemProps4.xml><?xml version="1.0" encoding="utf-8"?>
<ds:datastoreItem xmlns:ds="http://schemas.openxmlformats.org/officeDocument/2006/customXml" ds:itemID="{A8953611-31C3-41DC-B1C7-47A822D39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7</cp:revision>
  <cp:lastPrinted>2026-01-27T10:29:00Z</cp:lastPrinted>
  <dcterms:created xsi:type="dcterms:W3CDTF">2025-09-02T03:55:00Z</dcterms:created>
  <dcterms:modified xsi:type="dcterms:W3CDTF">2026-02-19T09:10:00Z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