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0876E6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  <w:r w:rsidR="00750985">
            <w:rPr>
              <w:rFonts w:ascii="Times New Roman" w:cs="Times New Roman" w:hAnsi="Times New Roman"/>
              <w:sz w:val="30"/>
              <w:szCs w:val="30"/>
            </w:rPr>
            <w:t xml:space="preserve"> 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A459D6" w:rsidRDefault="00A459D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24D8A" w:rsidR="00624D8A" w:rsidRDefault="00624D8A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624D8A" w:rsidR="00624D8A" w:rsidRDefault="00624D8A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C86553" w:rsidR="00C86553" w:rsidRDefault="00C86553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418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51"/>
        <w:gridCol w:w="2552"/>
      </w:tblGrid>
      <w:tr w:rsidR="00AA29A5" w:rsidRPr="006B41AE" w:rsidTr="00A459D6">
        <w:trPr>
          <w:trHeight w:val="649"/>
        </w:trPr>
        <w:tc>
          <w:tcPr>
            <w:tcW w:type="dxa" w:w="4315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103"/>
            <w:gridSpan w:val="2"/>
          </w:tcPr>
          <w:p w:rsidP="005A19D3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 w:rsidR="005A19D3"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AA29A5" w:rsidRPr="006B41AE" w:rsidTr="00A459D6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103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A459D6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103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A459D6">
        <w:trPr>
          <w:trHeight w:val="113"/>
        </w:trPr>
        <w:tc>
          <w:tcPr>
            <w:tcW w:type="dxa" w:w="4315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103"/>
            <w:gridSpan w:val="2"/>
            <w:shd w:color="auto" w:fill="auto" w:val="clear"/>
          </w:tcPr>
          <w:p w:rsidP="006E3DB9" w:rsidR="00AA29A5" w:rsidRDefault="00315CCB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50079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132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A459D6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103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A459D6">
        <w:trPr>
          <w:trHeight w:val="113"/>
        </w:trPr>
        <w:tc>
          <w:tcPr>
            <w:tcW w:type="dxa" w:w="4315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103"/>
            <w:gridSpan w:val="2"/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50079B">
        <w:trPr>
          <w:trHeight w:val="113"/>
        </w:trPr>
        <w:tc>
          <w:tcPr>
            <w:tcW w:type="dxa" w:w="4315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52"/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459D6" w:rsidRPr="006B41AE" w:rsidTr="0050079B">
        <w:trPr>
          <w:trHeight w:val="113"/>
        </w:trPr>
        <w:tc>
          <w:tcPr>
            <w:tcW w:type="dxa" w:w="4315"/>
            <w:vAlign w:val="center"/>
          </w:tcPr>
          <w:p w:rsidP="00624D8A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A459D6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A459D6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315CCB" w:rsidRPr="006B41AE" w:rsidTr="0050079B">
        <w:trPr>
          <w:trHeight w:val="113"/>
        </w:trPr>
        <w:tc>
          <w:tcPr>
            <w:tcW w:type="dxa" w:w="4315"/>
            <w:vAlign w:val="center"/>
          </w:tcPr>
          <w:p w:rsidP="00ED3B32" w:rsidR="00315CCB" w:rsidRDefault="00315CCB" w:rsidRPr="00ED3B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630286.23</w:t>
            </w:r>
          </w:p>
        </w:tc>
        <w:tc>
          <w:tcPr>
            <w:tcW w:type="dxa" w:w="2552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93895.26</w:t>
            </w:r>
          </w:p>
        </w:tc>
      </w:tr>
      <w:tr w:rsidR="00315CCB" w:rsidRPr="006B41AE" w:rsidTr="0050079B">
        <w:trPr>
          <w:trHeight w:val="113"/>
        </w:trPr>
        <w:tc>
          <w:tcPr>
            <w:tcW w:type="dxa" w:w="4315"/>
            <w:vAlign w:val="center"/>
          </w:tcPr>
          <w:p w:rsidP="00ED3B32" w:rsidR="00315CCB" w:rsidRDefault="00315CCB" w:rsidRPr="00ED3B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630319.14</w:t>
            </w:r>
          </w:p>
        </w:tc>
        <w:tc>
          <w:tcPr>
            <w:tcW w:type="dxa" w:w="2552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93894.23</w:t>
            </w:r>
          </w:p>
        </w:tc>
      </w:tr>
      <w:tr w:rsidR="00315CCB" w:rsidRPr="006B41AE" w:rsidTr="0050079B">
        <w:trPr>
          <w:trHeight w:val="113"/>
        </w:trPr>
        <w:tc>
          <w:tcPr>
            <w:tcW w:type="dxa" w:w="4315"/>
            <w:vAlign w:val="center"/>
          </w:tcPr>
          <w:p w:rsidP="00ED3B32" w:rsidR="00315CCB" w:rsidRDefault="00315CCB" w:rsidRPr="00ED3B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630324.41</w:t>
            </w:r>
          </w:p>
        </w:tc>
        <w:tc>
          <w:tcPr>
            <w:tcW w:type="dxa" w:w="2552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93897.12</w:t>
            </w:r>
          </w:p>
        </w:tc>
      </w:tr>
      <w:tr w:rsidR="00315CCB" w:rsidRPr="006B41AE" w:rsidTr="0050079B">
        <w:trPr>
          <w:trHeight w:val="113"/>
        </w:trPr>
        <w:tc>
          <w:tcPr>
            <w:tcW w:type="dxa" w:w="4315"/>
            <w:vAlign w:val="center"/>
          </w:tcPr>
          <w:p w:rsidP="00ED3B32" w:rsidR="00315CCB" w:rsidRDefault="00315CCB" w:rsidRPr="00ED3B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630324.91</w:t>
            </w:r>
          </w:p>
        </w:tc>
        <w:tc>
          <w:tcPr>
            <w:tcW w:type="dxa" w:w="2552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93914.72</w:t>
            </w:r>
          </w:p>
        </w:tc>
      </w:tr>
      <w:tr w:rsidR="00315CCB" w:rsidRPr="006B41AE" w:rsidTr="0050079B">
        <w:trPr>
          <w:trHeight w:val="113"/>
        </w:trPr>
        <w:tc>
          <w:tcPr>
            <w:tcW w:type="dxa" w:w="4315"/>
            <w:vAlign w:val="center"/>
          </w:tcPr>
          <w:p w:rsidP="00ED3B32" w:rsidR="00315CCB" w:rsidRDefault="00315CCB" w:rsidRPr="00ED3B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630324.99</w:t>
            </w:r>
          </w:p>
        </w:tc>
        <w:tc>
          <w:tcPr>
            <w:tcW w:type="dxa" w:w="2552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93922.42</w:t>
            </w:r>
          </w:p>
        </w:tc>
      </w:tr>
      <w:tr w:rsidR="00315CCB" w:rsidRPr="006B41AE" w:rsidTr="0050079B">
        <w:trPr>
          <w:trHeight w:val="113"/>
        </w:trPr>
        <w:tc>
          <w:tcPr>
            <w:tcW w:type="dxa" w:w="4315"/>
            <w:vAlign w:val="center"/>
          </w:tcPr>
          <w:p w:rsidP="00ED3B32" w:rsidR="00315CCB" w:rsidRDefault="00315CCB" w:rsidRPr="00ED3B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630323.76</w:t>
            </w:r>
          </w:p>
        </w:tc>
        <w:tc>
          <w:tcPr>
            <w:tcW w:type="dxa" w:w="2552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93922.18</w:t>
            </w:r>
          </w:p>
        </w:tc>
      </w:tr>
      <w:tr w:rsidR="00315CCB" w:rsidRPr="006B41AE" w:rsidTr="0050079B">
        <w:trPr>
          <w:trHeight w:val="113"/>
        </w:trPr>
        <w:tc>
          <w:tcPr>
            <w:tcW w:type="dxa" w:w="4315"/>
            <w:vAlign w:val="center"/>
          </w:tcPr>
          <w:p w:rsidP="00ED3B32" w:rsidR="00315CCB" w:rsidRDefault="00315CCB" w:rsidRPr="00ED3B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1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630313.62</w:t>
            </w:r>
          </w:p>
        </w:tc>
        <w:tc>
          <w:tcPr>
            <w:tcW w:type="dxa" w:w="2552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93922.88</w:t>
            </w:r>
          </w:p>
        </w:tc>
      </w:tr>
      <w:tr w:rsidR="00315CCB" w:rsidRPr="006B41AE" w:rsidTr="0050079B">
        <w:trPr>
          <w:trHeight w:val="113"/>
        </w:trPr>
        <w:tc>
          <w:tcPr>
            <w:tcW w:type="dxa" w:w="4315"/>
            <w:vAlign w:val="center"/>
          </w:tcPr>
          <w:p w:rsidP="00ED3B32" w:rsidR="00315CCB" w:rsidRDefault="00315CCB" w:rsidRPr="00ED3B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551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630291.73</w:t>
            </w:r>
          </w:p>
        </w:tc>
        <w:tc>
          <w:tcPr>
            <w:tcW w:type="dxa" w:w="2552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93927.64</w:t>
            </w:r>
          </w:p>
        </w:tc>
      </w:tr>
      <w:tr w:rsidR="00315CCB" w:rsidRPr="006B41AE" w:rsidTr="0050079B">
        <w:trPr>
          <w:trHeight w:val="113"/>
        </w:trPr>
        <w:tc>
          <w:tcPr>
            <w:tcW w:type="dxa" w:w="4315"/>
            <w:vAlign w:val="center"/>
          </w:tcPr>
          <w:p w:rsidP="00ED3B32" w:rsidR="00315CCB" w:rsidRDefault="00315CCB" w:rsidRPr="00ED3B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551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630290.06</w:t>
            </w:r>
          </w:p>
        </w:tc>
        <w:tc>
          <w:tcPr>
            <w:tcW w:type="dxa" w:w="2552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93927.54</w:t>
            </w:r>
          </w:p>
        </w:tc>
      </w:tr>
      <w:tr w:rsidR="00315CCB" w:rsidRPr="006B41AE" w:rsidTr="0050079B">
        <w:trPr>
          <w:trHeight w:val="113"/>
        </w:trPr>
        <w:tc>
          <w:tcPr>
            <w:tcW w:type="dxa" w:w="4315"/>
            <w:vAlign w:val="center"/>
          </w:tcPr>
          <w:p w:rsidP="00ED3B32" w:rsidR="00315CCB" w:rsidRDefault="00315CCB" w:rsidRPr="00ED3B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551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630287.90</w:t>
            </w:r>
          </w:p>
        </w:tc>
        <w:tc>
          <w:tcPr>
            <w:tcW w:type="dxa" w:w="2552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93926.69</w:t>
            </w:r>
          </w:p>
        </w:tc>
      </w:tr>
      <w:tr w:rsidR="00315CCB" w:rsidRPr="006B41AE" w:rsidTr="0050079B">
        <w:trPr>
          <w:trHeight w:val="113"/>
        </w:trPr>
        <w:tc>
          <w:tcPr>
            <w:tcW w:type="dxa" w:w="4315"/>
            <w:vAlign w:val="center"/>
          </w:tcPr>
          <w:p w:rsidP="00ED3B32" w:rsidR="00315CCB" w:rsidRDefault="00315CCB" w:rsidRPr="00ED3B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2551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630286.57</w:t>
            </w:r>
          </w:p>
        </w:tc>
        <w:tc>
          <w:tcPr>
            <w:tcW w:type="dxa" w:w="2552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93911.80</w:t>
            </w:r>
          </w:p>
        </w:tc>
      </w:tr>
      <w:tr w:rsidR="00315CCB" w:rsidRPr="006B41AE" w:rsidTr="0050079B">
        <w:trPr>
          <w:trHeight w:val="113"/>
        </w:trPr>
        <w:tc>
          <w:tcPr>
            <w:tcW w:type="dxa" w:w="4315"/>
            <w:vAlign w:val="center"/>
          </w:tcPr>
          <w:p w:rsidP="00ED3B32" w:rsidR="00315CCB" w:rsidRDefault="00315CCB" w:rsidRPr="00ED3B3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630286.23</w:t>
            </w:r>
          </w:p>
        </w:tc>
        <w:tc>
          <w:tcPr>
            <w:tcW w:type="dxa" w:w="2552"/>
          </w:tcPr>
          <w:p w:rsidR="00315CCB" w:rsidRDefault="00315CCB" w:rsidRPr="00315CCB">
            <w:pPr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15CCB">
              <w:rPr>
                <w:rFonts w:ascii="Times New Roman" w:cs="Times New Roman" w:hAnsi="Times New Roman"/>
                <w:sz w:val="30"/>
                <w:szCs w:val="30"/>
              </w:rPr>
              <w:t>93895.26</w:t>
            </w:r>
          </w:p>
        </w:tc>
      </w:tr>
    </w:tbl>
    <w:p w:rsidR="00720BD0" w:rsidRDefault="00720BD0"/>
    <w:p w:rsidR="00063E6A" w:rsidRDefault="00063E6A"/>
    <w:p w:rsidR="00063E6A" w:rsidRDefault="00063E6A"/>
    <w:p w:rsidR="00063E6A" w:rsidRDefault="00063E6A"/>
    <w:p w:rsidR="00063E6A" w:rsidRDefault="00063E6A"/>
    <w:p w:rsidR="00063E6A" w:rsidRDefault="00063E6A"/>
    <w:p w:rsidR="00ED3B32" w:rsidRDefault="00ED3B32"/>
    <w:tbl>
      <w:tblPr>
        <w:tblStyle w:val="a3"/>
        <w:tblW w:type="dxa" w:w="9560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9560"/>
      </w:tblGrid>
      <w:tr w:rsidR="00C86553" w:rsidRPr="006B41AE" w:rsidTr="0050079B">
        <w:trPr>
          <w:trHeight w:val="113"/>
        </w:trPr>
        <w:tc>
          <w:tcPr>
            <w:tcW w:type="dxa" w:w="9560"/>
          </w:tcPr>
          <w:p w:rsidP="0050079B" w:rsidR="00C86553" w:rsidRDefault="00C86553" w:rsidRPr="00F8690B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86553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C86553" w:rsidRPr="006B41AE" w:rsidTr="00E34DA5">
        <w:trPr>
          <w:trHeight w:val="5168"/>
        </w:trPr>
        <w:tc>
          <w:tcPr>
            <w:tcW w:type="dxa" w:w="9560"/>
            <w:tcBorders>
              <w:bottom w:color="auto" w:space="0" w:sz="4" w:val="single"/>
            </w:tcBorders>
            <w:vAlign w:val="center"/>
          </w:tcPr>
          <w:p w:rsidP="00E86565" w:rsidR="00E86565" w:rsidRDefault="00315CCB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bookmarkStart w:id="0" w:name="_GoBack"/>
            <w:r>
              <w:rPr>
                <w:noProof/>
                <w:sz w:val="28"/>
                <w:szCs w:val="28"/>
                <w:lang w:eastAsia="ru-RU"/>
              </w:rPr>
              <w:drawing>
                <wp:inline distB="0" distL="0" distR="0" distT="0">
                  <wp:extent cx="5954233" cy="4713250"/>
                  <wp:effectExtent b="0" l="0" r="8890" t="0"/>
                  <wp:docPr descr="сх" id="1" name="Рисунок 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сх" id="0" name="Picture 2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4522" cy="4713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P="00315CCB" w:rsidR="00C86553" w:rsidRDefault="00C86553" w:rsidRPr="00F8690B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86553">
              <w:rPr>
                <w:rFonts w:ascii="Times New Roman" w:cs="Times New Roman" w:hAnsi="Times New Roman"/>
                <w:sz w:val="30"/>
                <w:szCs w:val="30"/>
              </w:rPr>
              <w:t>Масштаб 1:</w:t>
            </w:r>
            <w:r w:rsidR="00315CCB">
              <w:rPr>
                <w:rFonts w:ascii="Times New Roman" w:cs="Times New Roman" w:hAnsi="Times New Roman"/>
                <w:sz w:val="30"/>
                <w:szCs w:val="30"/>
              </w:rPr>
              <w:t>5</w:t>
            </w:r>
            <w:r w:rsidR="00720BD0" w:rsidRPr="00720BD0">
              <w:rPr>
                <w:rFonts w:ascii="Times New Roman" w:cs="Times New Roman" w:hAnsi="Times New Roman"/>
                <w:sz w:val="30"/>
                <w:szCs w:val="30"/>
              </w:rPr>
              <w:t>00</w:t>
            </w:r>
          </w:p>
        </w:tc>
      </w:tr>
      <w:tr w:rsidR="00C86553" w:rsidRPr="006B41AE" w:rsidTr="00E86565">
        <w:trPr>
          <w:trHeight w:val="113"/>
        </w:trPr>
        <w:tc>
          <w:tcPr>
            <w:tcW w:type="dxa" w:w="9560"/>
            <w:tcBorders>
              <w:bottom w:val="nil"/>
            </w:tcBorders>
            <w:vAlign w:val="center"/>
          </w:tcPr>
          <w:p w:rsidP="00C86553" w:rsidR="00C86553" w:rsidRDefault="00C86553" w:rsidRPr="00F8690B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 w:rsidRPr="00C86553">
              <w:rPr>
                <w:rFonts w:ascii="Times New Roman" w:cs="Times New Roman" w:hAnsi="Times New Roman"/>
                <w:sz w:val="30"/>
                <w:szCs w:val="30"/>
              </w:rPr>
              <w:t>Условные обозначения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:</w:t>
            </w:r>
          </w:p>
        </w:tc>
      </w:tr>
      <w:tr w:rsidR="00315CCB" w:rsidRPr="006B41AE" w:rsidTr="00DD27FD">
        <w:trPr>
          <w:trHeight w:val="2724"/>
        </w:trPr>
        <w:tc>
          <w:tcPr>
            <w:tcW w:type="dxa" w:w="9560"/>
            <w:tcBorders>
              <w:top w:val="nil"/>
            </w:tcBorders>
            <w:vAlign w:val="center"/>
          </w:tcPr>
          <w:p w:rsidP="009D4104" w:rsidR="00315CCB" w:rsidRDefault="00315CCB">
            <w:pPr>
              <w:keepLines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lang w:eastAsia="ru-RU"/>
              </w:rPr>
              <w:drawing>
                <wp:inline distB="0" distL="0" distR="0" distT="0">
                  <wp:extent cx="6085840" cy="2209800"/>
                  <wp:effectExtent b="0" l="0" r="0" t="0"/>
                  <wp:docPr id="5" name="Рисунок 5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5840" cy="220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P="00E86565" w:rsidR="001C4D24" w:rsidRDefault="001C4D24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1C4D24" w:rsidSect="00315CCB">
      <w:headerReference r:id="rId11" w:type="default"/>
      <w:type w:val="continuous"/>
      <w:pgSz w:code="9" w:h="16840" w:w="11907"/>
      <w:pgMar w:bottom="1134" w:footer="720" w:gutter="0" w:header="720" w:left="1985" w:right="567" w:top="1134"/>
      <w:pgNumType w:start="3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53D16" w:rsidP="00E51C66" w:rsidRDefault="00C53D16">
      <w:pPr>
        <w:spacing w:after="0" w:line="240" w:lineRule="auto"/>
      </w:pPr>
      <w:r>
        <w:separator/>
      </w:r>
    </w:p>
  </w:endnote>
  <w:endnote w:type="continuationSeparator" w:id="0">
    <w:p w:rsidR="00C53D16" w:rsidP="00E51C66" w:rsidRDefault="00C5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53D16" w:rsidP="00E51C66" w:rsidRDefault="00C53D16">
      <w:pPr>
        <w:spacing w:after="0" w:line="240" w:lineRule="auto"/>
      </w:pPr>
      <w:r>
        <w:separator/>
      </w:r>
    </w:p>
  </w:footnote>
  <w:footnote w:type="continuationSeparator" w:id="0">
    <w:p w:rsidR="00C53D16" w:rsidP="00E51C66" w:rsidRDefault="00C5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A459D6" w:rsidR="00B956A6" w:rsidP="00A459D6" w:rsidRDefault="00B956A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079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7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9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504EE"/>
    <w:rsid w:val="00056714"/>
    <w:rsid w:val="00061361"/>
    <w:rsid w:val="00063E6A"/>
    <w:rsid w:val="000655B4"/>
    <w:rsid w:val="00066A3E"/>
    <w:rsid w:val="00070625"/>
    <w:rsid w:val="000876E6"/>
    <w:rsid w:val="0009181F"/>
    <w:rsid w:val="000A0DC6"/>
    <w:rsid w:val="000B6C93"/>
    <w:rsid w:val="000C3CE9"/>
    <w:rsid w:val="000C6769"/>
    <w:rsid w:val="000D27AE"/>
    <w:rsid w:val="00102335"/>
    <w:rsid w:val="0016080D"/>
    <w:rsid w:val="00164E5F"/>
    <w:rsid w:val="00167EA7"/>
    <w:rsid w:val="001819A8"/>
    <w:rsid w:val="001A3D04"/>
    <w:rsid w:val="001C4D24"/>
    <w:rsid w:val="001F027D"/>
    <w:rsid w:val="001F1051"/>
    <w:rsid w:val="001F2551"/>
    <w:rsid w:val="00215D1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672B"/>
    <w:rsid w:val="0031503F"/>
    <w:rsid w:val="00315538"/>
    <w:rsid w:val="00315CCB"/>
    <w:rsid w:val="00323E2D"/>
    <w:rsid w:val="0034166F"/>
    <w:rsid w:val="003573D3"/>
    <w:rsid w:val="003621C6"/>
    <w:rsid w:val="003648CE"/>
    <w:rsid w:val="00381653"/>
    <w:rsid w:val="003A4032"/>
    <w:rsid w:val="003B440F"/>
    <w:rsid w:val="003D1CC7"/>
    <w:rsid w:val="003D1E36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079B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FD5"/>
    <w:rsid w:val="00600059"/>
    <w:rsid w:val="0062230A"/>
    <w:rsid w:val="00624D8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D6926"/>
    <w:rsid w:val="006E194E"/>
    <w:rsid w:val="006E3DB9"/>
    <w:rsid w:val="0070013D"/>
    <w:rsid w:val="00720BD0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92DFF"/>
    <w:rsid w:val="008A1727"/>
    <w:rsid w:val="009018E7"/>
    <w:rsid w:val="00903944"/>
    <w:rsid w:val="0091192D"/>
    <w:rsid w:val="009220DB"/>
    <w:rsid w:val="00925DCE"/>
    <w:rsid w:val="00935342"/>
    <w:rsid w:val="00943B5E"/>
    <w:rsid w:val="00964F01"/>
    <w:rsid w:val="00986E87"/>
    <w:rsid w:val="009A6014"/>
    <w:rsid w:val="009A7D12"/>
    <w:rsid w:val="009C2902"/>
    <w:rsid w:val="009D4104"/>
    <w:rsid w:val="009D512A"/>
    <w:rsid w:val="009E35DA"/>
    <w:rsid w:val="00A01588"/>
    <w:rsid w:val="00A21AE9"/>
    <w:rsid w:val="00A33F72"/>
    <w:rsid w:val="00A459D6"/>
    <w:rsid w:val="00A54697"/>
    <w:rsid w:val="00A854A9"/>
    <w:rsid w:val="00AA29A5"/>
    <w:rsid w:val="00AA7204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956A6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53D16"/>
    <w:rsid w:val="00C61A60"/>
    <w:rsid w:val="00C81D69"/>
    <w:rsid w:val="00C8509F"/>
    <w:rsid w:val="00C86553"/>
    <w:rsid w:val="00CA5B59"/>
    <w:rsid w:val="00CB1105"/>
    <w:rsid w:val="00CB6493"/>
    <w:rsid w:val="00CC20B0"/>
    <w:rsid w:val="00CC7D6E"/>
    <w:rsid w:val="00D038BF"/>
    <w:rsid w:val="00D13897"/>
    <w:rsid w:val="00D26A30"/>
    <w:rsid w:val="00D538C9"/>
    <w:rsid w:val="00D70413"/>
    <w:rsid w:val="00D801A1"/>
    <w:rsid w:val="00D82A44"/>
    <w:rsid w:val="00D97EC8"/>
    <w:rsid w:val="00DA1E0F"/>
    <w:rsid w:val="00E11BC5"/>
    <w:rsid w:val="00E1242D"/>
    <w:rsid w:val="00E32DBE"/>
    <w:rsid w:val="00E34DA5"/>
    <w:rsid w:val="00E464E6"/>
    <w:rsid w:val="00E5051E"/>
    <w:rsid w:val="00E51C66"/>
    <w:rsid w:val="00E55DDC"/>
    <w:rsid w:val="00E80300"/>
    <w:rsid w:val="00E80573"/>
    <w:rsid w:val="00E86565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D3B32"/>
    <w:rsid w:val="00EF6031"/>
    <w:rsid w:val="00F063EE"/>
    <w:rsid w:val="00F2691C"/>
    <w:rsid w:val="00F51413"/>
    <w:rsid w:val="00F51BB8"/>
    <w:rsid w:val="00F535CC"/>
    <w:rsid w:val="00F659B9"/>
    <w:rsid w:val="00F65BB5"/>
    <w:rsid w:val="00F831EE"/>
    <w:rsid w:val="00F8690B"/>
    <w:rsid w:val="00FB4B02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8B45FBD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C4D2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styleId="1" w:customStyle="true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C4D2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styleId="ab" w:type="paragraph">
    <w:name w:val="No Spacing"/>
    <w:uiPriority w:val="1"/>
    <w:qFormat/>
    <w:rsid w:val="00CA5B59"/>
    <w:pPr>
      <w:spacing w:after="0" w:line="240" w:lineRule="auto"/>
    </w:pPr>
  </w:style>
  <w:style w:customStyle="1" w:styleId="1" w:type="table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B7D279A-7541-4838-A36A-FBDC290F339A}"/>
</file>

<file path=customXml/itemProps2.xml><?xml version="1.0" encoding="utf-8"?>
<ds:datastoreItem xmlns:ds="http://schemas.openxmlformats.org/officeDocument/2006/customXml" ds:itemID="{6AB89C5C-5403-4036-823B-67BFEFA91E51}"/>
</file>

<file path=customXml/itemProps3.xml><?xml version="1.0" encoding="utf-8"?>
<ds:datastoreItem xmlns:ds="http://schemas.openxmlformats.org/officeDocument/2006/customXml" ds:itemID="{F8D5E285-649D-4589-B394-A984DE3C1897}"/>
</file>

<file path=customXml/itemProps4.xml><?xml version="1.0" encoding="utf-8"?>
<ds:datastoreItem xmlns:ds="http://schemas.openxmlformats.org/officeDocument/2006/customXml" ds:itemID="{07EF47CE-BB38-453F-A8A4-808C765C2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Рассихина Елена Владимировна</cp:lastModifiedBy>
  <cp:revision>18</cp:revision>
  <cp:lastPrinted>2025-05-23T09:08:00Z</cp:lastPrinted>
  <dcterms:created xsi:type="dcterms:W3CDTF">2024-08-20T06:56:00Z</dcterms:created>
  <dcterms:modified xsi:type="dcterms:W3CDTF">2025-05-27T03:26:00Z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