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93362A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80"/>
        <w:gridCol w:w="2591"/>
        <w:gridCol w:w="2498"/>
      </w:tblGrid>
      <w:tr w:rsidR="00AA29A5" w:rsidRPr="006B41AE" w:rsidTr="00E27EAC">
        <w:trPr>
          <w:trHeight w:val="57"/>
        </w:trPr>
        <w:tc>
          <w:tcPr>
            <w:tcW w:type="pct" w:w="231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687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5C5129" w:rsidR="00AA29A5" w:rsidRDefault="001F003D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Октябрьский</w:t>
            </w:r>
            <w:r w:rsidR="00A57BE3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E27EAC">
        <w:trPr>
          <w:trHeight w:val="57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E27EAC">
        <w:trPr>
          <w:trHeight w:val="57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687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E27EAC">
        <w:trPr>
          <w:trHeight w:val="57"/>
        </w:trPr>
        <w:tc>
          <w:tcPr>
            <w:tcW w:type="pct" w:w="231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687"/>
            <w:gridSpan w:val="2"/>
            <w:shd w:color="auto" w:fill="auto" w:val="clear"/>
          </w:tcPr>
          <w:p w:rsidP="00E843A2" w:rsidR="00AA29A5" w:rsidRDefault="00085D8B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282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E27EAC">
        <w:trPr>
          <w:trHeight w:val="57"/>
        </w:trPr>
        <w:tc>
          <w:tcPr>
            <w:tcW w:type="pct" w:w="2313"/>
          </w:tcPr>
          <w:p w:rsidP="006B41AE" w:rsidR="00E27EAC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E27EAC">
        <w:trPr>
          <w:trHeight w:val="57"/>
        </w:trPr>
        <w:tc>
          <w:tcPr>
            <w:tcW w:type="pct" w:w="2313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687"/>
            <w:gridSpan w:val="2"/>
            <w:vAlign w:val="center"/>
          </w:tcPr>
          <w:p w:rsidP="00E27EAC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E27EAC">
        <w:trPr>
          <w:trHeight w:val="57"/>
        </w:trPr>
        <w:tc>
          <w:tcPr>
            <w:tcW w:type="pct" w:w="2313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68"/>
            <w:vAlign w:val="center"/>
          </w:tcPr>
          <w:p w:rsidP="00E27EAC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19"/>
            <w:vAlign w:val="center"/>
          </w:tcPr>
          <w:p w:rsidP="00E27EAC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E27EAC">
        <w:trPr>
          <w:trHeight w:val="57"/>
        </w:trPr>
        <w:tc>
          <w:tcPr>
            <w:tcW w:type="pct" w:w="2313"/>
            <w:vAlign w:val="center"/>
          </w:tcPr>
          <w:p w:rsidP="006B41AE" w:rsidR="00AA29A5" w:rsidRDefault="00AA29A5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5E450A" w:rsidR="00AA29A5" w:rsidRDefault="00AA29A5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  <w:vAlign w:val="center"/>
          </w:tcPr>
          <w:p w:rsidP="006B41AE" w:rsidR="00AA29A5" w:rsidRDefault="00AA29A5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085D8B" w:rsidRPr="006B41AE" w:rsidTr="00E27EAC">
        <w:trPr>
          <w:trHeight w:val="57"/>
        </w:trPr>
        <w:tc>
          <w:tcPr>
            <w:tcW w:type="pct" w:w="2313"/>
            <w:vAlign w:val="center"/>
          </w:tcPr>
          <w:p w:rsidP="003B4081" w:rsidR="00085D8B" w:rsidRDefault="00085D8B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634891.06</w:t>
            </w:r>
          </w:p>
        </w:tc>
        <w:tc>
          <w:tcPr>
            <w:tcW w:type="pct" w:w="1319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92740.61</w:t>
            </w:r>
          </w:p>
        </w:tc>
      </w:tr>
      <w:tr w:rsidR="00085D8B" w:rsidRPr="006B41AE" w:rsidTr="00E27EAC">
        <w:trPr>
          <w:trHeight w:val="57"/>
        </w:trPr>
        <w:tc>
          <w:tcPr>
            <w:tcW w:type="pct" w:w="2313"/>
            <w:vAlign w:val="center"/>
          </w:tcPr>
          <w:p w:rsidP="003B4081" w:rsidR="00085D8B" w:rsidRDefault="00085D8B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68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634900.33</w:t>
            </w:r>
          </w:p>
        </w:tc>
        <w:tc>
          <w:tcPr>
            <w:tcW w:type="pct" w:w="1319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92727.61</w:t>
            </w:r>
          </w:p>
        </w:tc>
      </w:tr>
      <w:tr w:rsidR="00085D8B" w:rsidRPr="006B41AE" w:rsidTr="00E27EAC">
        <w:trPr>
          <w:trHeight w:val="57"/>
        </w:trPr>
        <w:tc>
          <w:tcPr>
            <w:tcW w:type="pct" w:w="2313"/>
            <w:vAlign w:val="center"/>
          </w:tcPr>
          <w:p w:rsidP="003B4081" w:rsidR="00085D8B" w:rsidRDefault="00085D8B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368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634901.96</w:t>
            </w:r>
          </w:p>
        </w:tc>
        <w:tc>
          <w:tcPr>
            <w:tcW w:type="pct" w:w="1319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92728.77</w:t>
            </w:r>
          </w:p>
        </w:tc>
      </w:tr>
      <w:tr w:rsidR="00085D8B" w:rsidRPr="006B41AE" w:rsidTr="00E27EAC">
        <w:trPr>
          <w:trHeight w:val="57"/>
        </w:trPr>
        <w:tc>
          <w:tcPr>
            <w:tcW w:type="pct" w:w="2313"/>
            <w:vAlign w:val="center"/>
          </w:tcPr>
          <w:p w:rsidP="003B4081" w:rsidR="00085D8B" w:rsidRDefault="00085D8B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368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634894.00</w:t>
            </w:r>
          </w:p>
        </w:tc>
        <w:tc>
          <w:tcPr>
            <w:tcW w:type="pct" w:w="1319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92739.94</w:t>
            </w:r>
          </w:p>
        </w:tc>
      </w:tr>
      <w:tr w:rsidR="00085D8B" w:rsidRPr="006B41AE" w:rsidTr="00E27EAC">
        <w:trPr>
          <w:trHeight w:val="57"/>
        </w:trPr>
        <w:tc>
          <w:tcPr>
            <w:tcW w:type="pct" w:w="2313"/>
            <w:vAlign w:val="center"/>
          </w:tcPr>
          <w:p w:rsidP="003B4081" w:rsidR="00085D8B" w:rsidRDefault="00085D8B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368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634998.96</w:t>
            </w:r>
          </w:p>
        </w:tc>
        <w:tc>
          <w:tcPr>
            <w:tcW w:type="pct" w:w="1319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92795.61</w:t>
            </w:r>
          </w:p>
        </w:tc>
      </w:tr>
      <w:tr w:rsidR="00085D8B" w:rsidRPr="006B41AE" w:rsidTr="00E27EAC">
        <w:trPr>
          <w:trHeight w:val="57"/>
        </w:trPr>
        <w:tc>
          <w:tcPr>
            <w:tcW w:type="pct" w:w="2313"/>
            <w:vAlign w:val="center"/>
          </w:tcPr>
          <w:p w:rsidP="003B4081" w:rsidR="00085D8B" w:rsidRDefault="00085D8B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368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634996.86</w:t>
            </w:r>
          </w:p>
        </w:tc>
        <w:tc>
          <w:tcPr>
            <w:tcW w:type="pct" w:w="1319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92797.05</w:t>
            </w:r>
          </w:p>
        </w:tc>
      </w:tr>
      <w:tr w:rsidR="00085D8B" w:rsidRPr="006B41AE" w:rsidTr="00E27EAC">
        <w:trPr>
          <w:trHeight w:val="57"/>
        </w:trPr>
        <w:tc>
          <w:tcPr>
            <w:tcW w:type="pct" w:w="2313"/>
            <w:vAlign w:val="center"/>
          </w:tcPr>
          <w:p w:rsidP="003B4081" w:rsidR="00085D8B" w:rsidRDefault="00085D8B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634891.06</w:t>
            </w:r>
          </w:p>
        </w:tc>
        <w:tc>
          <w:tcPr>
            <w:tcW w:type="pct" w:w="1319"/>
            <w:vAlign w:val="center"/>
          </w:tcPr>
          <w:p w:rsidP="00526EAC" w:rsidR="00085D8B" w:rsidRDefault="00085D8B" w:rsidRPr="00085D8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5D8B">
              <w:rPr>
                <w:rFonts w:ascii="Times New Roman" w:cs="Times New Roman" w:hAnsi="Times New Roman"/>
                <w:sz w:val="30"/>
                <w:szCs w:val="30"/>
              </w:rPr>
              <w:t>92740.61</w:t>
            </w:r>
          </w:p>
        </w:tc>
      </w:tr>
    </w:tbl>
    <w:p w:rsidP="00A20B9F" w:rsidR="00A20B9F" w:rsidRDefault="00A20B9F">
      <w:pPr>
        <w:pStyle w:val="a6"/>
        <w:ind w:left="6946"/>
        <w:rPr>
          <w:rFonts w:ascii="Times New Roman" w:cs="Times New Roman" w:hAnsi="Times New Roman"/>
          <w:sz w:val="20"/>
          <w:szCs w:val="20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85D8B" w:rsidR="001F003D" w:rsidRDefault="001F003D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F003D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Схема </w:t>
      </w:r>
      <w:bookmarkStart w:id="0" w:name="_GoBack"/>
      <w:bookmarkEnd w:id="0"/>
      <w:r w:rsidRPr="001F003D">
        <w:rPr>
          <w:rFonts w:ascii="Times New Roman" w:cs="Times New Roman" w:eastAsia="Times New Roman" w:hAnsi="Times New Roman"/>
          <w:sz w:val="30"/>
          <w:szCs w:val="30"/>
          <w:lang w:eastAsia="ru-RU"/>
        </w:rPr>
        <w:t>местоположения границ публичного сервитута</w:t>
      </w:r>
    </w:p>
    <w:p w:rsidP="00085D8B" w:rsidR="00085D8B" w:rsidRDefault="00085D8B" w:rsidRPr="001F003D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ook w:firstColumn="0" w:firstRow="0" w:lastColumn="0" w:lastRow="0" w:noHBand="0" w:noVBand="0" w:val="0000"/>
      </w:tblPr>
      <w:tblGrid>
        <w:gridCol w:w="2092"/>
        <w:gridCol w:w="7479"/>
      </w:tblGrid>
      <w:tr w:rsidR="00085D8B" w:rsidRPr="00085D8B" w:rsidTr="00E27EAC">
        <w:tc>
          <w:tcPr>
            <w:tcW w:type="pct" w:w="5000"/>
            <w:gridSpan w:val="2"/>
            <w:tcBorders>
              <w:top w:color="auto" w:space="0" w:sz="4" w:val="single"/>
            </w:tcBorders>
            <w:vAlign w:val="center"/>
          </w:tcPr>
          <w:p w:rsidP="00085D8B" w:rsidR="00085D8B" w:rsidRDefault="00085D8B" w:rsidRPr="00085D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B="0" distL="0" distR="0" distT="0">
                  <wp:extent cx="5788550" cy="4370667"/>
                  <wp:effectExtent b="0" l="0" r="3175" t="0"/>
                  <wp:docPr descr="sheet" id="16" name="Рисунок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21a9f36-c86f-4182-80ac-ef2c404098f5"/>
                          <pic:cNvPicPr preferRelativeResize="false">
                            <a:picLocks noChangeArrowheads="true"/>
                          </pic:cNvPicPr>
                        </pic:nvPicPr>
                        <pic:blipFill rotWithShape="true"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 b="8507" t="6076"/>
                          <a:stretch/>
                        </pic:blipFill>
                        <pic:spPr bwMode="auto">
                          <a:xfrm>
                            <a:off x="0" y="0"/>
                            <a:ext cx="5791198" cy="437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8240" simplePos="false" wp14:anchorId="204FEA9D" wp14:editId="34E843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7" name="Прямоугольник 17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Прямоугольник 17" o:spid="_x0000_s1026" stroked="f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</w:p>
        </w:tc>
      </w:tr>
      <w:tr w:rsidR="00085D8B" w:rsidRPr="00085D8B" w:rsidTr="00E27EAC">
        <w:tc>
          <w:tcPr>
            <w:tcW w:type="pct" w:w="5000"/>
            <w:gridSpan w:val="2"/>
            <w:vAlign w:val="center"/>
          </w:tcPr>
          <w:p w:rsidP="00085D8B" w:rsidR="00085D8B" w:rsidRDefault="00085D8B" w:rsidRPr="00085D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Масштаб 1:3000</w:t>
            </w:r>
          </w:p>
        </w:tc>
      </w:tr>
      <w:tr w:rsidR="00085D8B" w:rsidRPr="00085D8B" w:rsidTr="00E27EAC">
        <w:tc>
          <w:tcPr>
            <w:tcW w:type="pct" w:w="5000"/>
            <w:gridSpan w:val="2"/>
          </w:tcPr>
          <w:p w:rsidP="00085D8B" w:rsidR="00085D8B" w:rsidRDefault="00085D8B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085D8B" w:rsidRPr="00085D8B" w:rsidTr="00E27EAC">
        <w:tc>
          <w:tcPr>
            <w:tcW w:type="pct" w:w="1093"/>
          </w:tcPr>
          <w:p w:rsidP="00E27EAC" w:rsidR="00085D8B" w:rsidRDefault="00085D8B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8"/>
                <w:szCs w:val="8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290" cy="287020"/>
                  <wp:effectExtent b="0" l="0" r="0" t="0"/>
                  <wp:docPr descr="sheet" id="12" name="Рисунок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f07324ab-54eb-4a7e-81c9-516cd6c12da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E27EAC" w:rsidR="00E27EAC" w:rsidRDefault="00E27EAC" w:rsidRPr="00E27EAC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type="pct" w:w="3907"/>
          </w:tcPr>
          <w:p w:rsidP="00085D8B" w:rsidR="00085D8B" w:rsidRDefault="00E27EAC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п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роектные границы публичного сервитута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085D8B" w:rsidRPr="00085D8B" w:rsidTr="00E27EAC">
        <w:tc>
          <w:tcPr>
            <w:tcW w:type="pct" w:w="1093"/>
          </w:tcPr>
          <w:p w:rsidP="00085D8B" w:rsidR="00085D8B" w:rsidRDefault="00085D8B" w:rsidRPr="00085D8B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903767" cy="329610"/>
                  <wp:effectExtent b="0" l="0" r="0" t="0"/>
                  <wp:docPr descr="sheet" id="11" name="Рисунок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7592037-43ff-4656-a805-6c70bf2968f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329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907"/>
          </w:tcPr>
          <w:p w:rsidP="00085D8B" w:rsidR="00085D8B" w:rsidRDefault="00E27EAC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и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нженерное сооружение, в целях размещения котор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го устанавливается публичный сервитут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085D8B" w:rsidRPr="00085D8B" w:rsidTr="00E27EAC">
        <w:tc>
          <w:tcPr>
            <w:tcW w:type="pct" w:w="1093"/>
          </w:tcPr>
          <w:p w:rsidP="00E27EAC" w:rsidR="00085D8B" w:rsidRDefault="00085D8B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8"/>
                <w:szCs w:val="8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290" cy="287020"/>
                  <wp:effectExtent b="0" l="0" r="0" t="0"/>
                  <wp:docPr descr="sheet" id="10" name="Рисунок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38eab2b-97b4-4d73-a022-d3d8457fed9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E27EAC" w:rsidR="00E27EAC" w:rsidRDefault="00E27EAC" w:rsidRPr="00E27EAC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type="pct" w:w="3907"/>
          </w:tcPr>
          <w:p w:rsidP="00085D8B" w:rsidR="00085D8B" w:rsidRDefault="00E27EAC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х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арактерная точка границы публичного сервитута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085D8B" w:rsidRPr="00085D8B" w:rsidTr="00E27EAC">
        <w:tc>
          <w:tcPr>
            <w:tcW w:type="pct" w:w="1093"/>
          </w:tcPr>
          <w:p w:rsidP="00085D8B" w:rsidR="00085D8B" w:rsidRDefault="00085D8B" w:rsidRPr="00085D8B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290" cy="287020"/>
                  <wp:effectExtent b="0" l="0" r="0" t="0"/>
                  <wp:docPr descr="sheet" id="7" name="Рисунок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22dd241d-f833-4048-9761-90bad4f932cd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907"/>
          </w:tcPr>
          <w:p w:rsidP="00085D8B" w:rsidR="00085D8B" w:rsidRDefault="00E27EAC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н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адписи кадастрового номера земельного участка, сведения о котором содержатся в ЕГРН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085D8B" w:rsidRPr="00085D8B" w:rsidTr="00E27EAC">
        <w:tc>
          <w:tcPr>
            <w:tcW w:type="pct" w:w="1093"/>
          </w:tcPr>
          <w:p w:rsidP="00E27EAC" w:rsidR="00085D8B" w:rsidRDefault="00085D8B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8"/>
                <w:szCs w:val="8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1116330" cy="255270"/>
                  <wp:effectExtent b="0" l="0" r="7620" t="0"/>
                  <wp:docPr descr="sheet" id="4" name="Рисунок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a5d5ba4-3b4c-4815-90f4-7289201e4a2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E27EAC" w:rsidR="00E27EAC" w:rsidRDefault="00E27EAC" w:rsidRPr="00E27EAC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type="pct" w:w="3907"/>
          </w:tcPr>
          <w:p w:rsidP="00085D8B" w:rsidR="00085D8B" w:rsidRDefault="00E27EAC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о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бозначение кадастрового квартала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085D8B" w:rsidRPr="00085D8B" w:rsidTr="00E27EAC">
        <w:trPr>
          <w:trHeight w:val="673"/>
        </w:trPr>
        <w:tc>
          <w:tcPr>
            <w:tcW w:type="pct" w:w="1093"/>
          </w:tcPr>
          <w:p w:rsidP="00E27EAC" w:rsidR="00085D8B" w:rsidRDefault="00085D8B" w:rsidRPr="00085D8B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290" cy="287020"/>
                  <wp:effectExtent b="0" l="0" r="0" t="0"/>
                  <wp:docPr descr="sheet" id="3" name="Рисунок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9173321-8a2a-4a5d-aa1e-778cb83d2252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907"/>
          </w:tcPr>
          <w:p w:rsidP="00085D8B" w:rsidR="00085D8B" w:rsidRDefault="00E27EAC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г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раница кадастрового квартала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085D8B" w:rsidRPr="00085D8B" w:rsidTr="00E27EAC">
        <w:tc>
          <w:tcPr>
            <w:tcW w:type="pct" w:w="1093"/>
          </w:tcPr>
          <w:p w:rsidP="00E27EAC" w:rsidR="00085D8B" w:rsidRDefault="00085D8B" w:rsidRPr="00085D8B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754366" cy="382772"/>
                  <wp:effectExtent b="0" l="0" r="8255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bd9af78-f93e-46f3-9d8b-5206f341a75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383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907"/>
          </w:tcPr>
          <w:p w:rsidP="00085D8B" w:rsidR="00085D8B" w:rsidRDefault="00E27EAC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с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уществующая часть границы, имеющиеся в ЕГРН сведения о которой достаточны для определения ее м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="00085D8B"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стоположения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P="001F003D" w:rsidR="001F003D" w:rsidRDefault="001F003D" w:rsidRPr="001F003D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1F003D" w:rsidRPr="001F003D" w:rsidSect="00B74A32">
      <w:headerReference r:id="rId17" w:type="default"/>
      <w:type w:val="continuous"/>
      <w:pgSz w:code="9" w:h="16840" w:w="11907"/>
      <w:pgMar w:bottom="1134" w:footer="731" w:gutter="0" w:header="731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2073C" w:rsidP="00E51C66" w:rsidRDefault="0092073C">
      <w:pPr>
        <w:spacing w:after="0" w:line="240" w:lineRule="auto"/>
      </w:pPr>
      <w:r>
        <w:separator/>
      </w:r>
    </w:p>
  </w:endnote>
  <w:endnote w:type="continuationSeparator" w:id="0">
    <w:p w:rsidR="0092073C" w:rsidP="00E51C66" w:rsidRDefault="0092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2073C" w:rsidP="00E51C66" w:rsidRDefault="0092073C">
      <w:pPr>
        <w:spacing w:after="0" w:line="240" w:lineRule="auto"/>
      </w:pPr>
      <w:r>
        <w:separator/>
      </w:r>
    </w:p>
  </w:footnote>
  <w:footnote w:type="continuationSeparator" w:id="0">
    <w:p w:rsidR="0092073C" w:rsidP="00E51C66" w:rsidRDefault="0092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253204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4A32" w:rsidR="00B74A32" w:rsidRDefault="00B74A3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4A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4A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4A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2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74A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5D8B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003D"/>
    <w:rsid w:val="001F1051"/>
    <w:rsid w:val="001F2551"/>
    <w:rsid w:val="002039B9"/>
    <w:rsid w:val="00215D11"/>
    <w:rsid w:val="00232D98"/>
    <w:rsid w:val="002431DB"/>
    <w:rsid w:val="002502E6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6EA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2254"/>
    <w:rsid w:val="009018E7"/>
    <w:rsid w:val="00903944"/>
    <w:rsid w:val="0091192D"/>
    <w:rsid w:val="0092073C"/>
    <w:rsid w:val="00925DCE"/>
    <w:rsid w:val="0093362A"/>
    <w:rsid w:val="00935342"/>
    <w:rsid w:val="00943B5E"/>
    <w:rsid w:val="00964F01"/>
    <w:rsid w:val="00986E87"/>
    <w:rsid w:val="009A7D12"/>
    <w:rsid w:val="009C2902"/>
    <w:rsid w:val="009E35DA"/>
    <w:rsid w:val="00A01588"/>
    <w:rsid w:val="00A20B9F"/>
    <w:rsid w:val="00A21AE9"/>
    <w:rsid w:val="00A33F72"/>
    <w:rsid w:val="00A47748"/>
    <w:rsid w:val="00A54697"/>
    <w:rsid w:val="00A57BE3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74A32"/>
    <w:rsid w:val="00BB3C77"/>
    <w:rsid w:val="00BD6B6A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12712"/>
    <w:rsid w:val="00E27EAC"/>
    <w:rsid w:val="00E32DBE"/>
    <w:rsid w:val="00E464E6"/>
    <w:rsid w:val="00E5051E"/>
    <w:rsid w:val="00E51C66"/>
    <w:rsid w:val="00E55DDC"/>
    <w:rsid w:val="00E71F2B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  <w:style w:type="paragraph" w:styleId="ab">
    <w:name w:val="No Spacing"/>
    <w:uiPriority w:val="1"/>
    <w:qFormat/>
    <w:rsid w:val="00A20B9F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  <w:style w:styleId="ab" w:type="paragraph">
    <w:name w:val="No Spacing"/>
    <w:uiPriority w:val="1"/>
    <w:qFormat/>
    <w:rsid w:val="00A20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7E8EB1B-F48A-4E21-8FD2-69A4CAF8F0FD}"/>
</file>

<file path=customXml/itemProps2.xml><?xml version="1.0" encoding="utf-8"?>
<ds:datastoreItem xmlns:ds="http://schemas.openxmlformats.org/officeDocument/2006/customXml" ds:itemID="{4A6AD1DA-33B3-40B8-8502-9A19442C7973}"/>
</file>

<file path=customXml/itemProps3.xml><?xml version="1.0" encoding="utf-8"?>
<ds:datastoreItem xmlns:ds="http://schemas.openxmlformats.org/officeDocument/2006/customXml" ds:itemID="{E93793DB-78D3-42DE-84A4-A0FC390675A4}"/>
</file>

<file path=customXml/itemProps4.xml><?xml version="1.0" encoding="utf-8"?>
<ds:datastoreItem xmlns:ds="http://schemas.openxmlformats.org/officeDocument/2006/customXml" ds:itemID="{55414F02-7B7B-4D22-B248-95DACDBFB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37</cp:revision>
  <cp:lastPrinted>2025-05-12T09:23:00Z</cp:lastPrinted>
  <dcterms:created xsi:type="dcterms:W3CDTF">2023-07-24T03:34:00Z</dcterms:created>
  <dcterms:modified xsi:type="dcterms:W3CDTF">2025-05-19T04:02:00Z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