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94561" w:rsidRDefault="0048774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3448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8774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3448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8774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3448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3448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8774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05.03.2026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8774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61-р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8774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95C0C" w:rsidR="00817844" w:rsidRDefault="00817844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</w:p>
    <w:p w:rsidP="00D95C0C" w:rsidR="00817844" w:rsidRDefault="00817844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</w:p>
    <w:p w:rsidP="00D95C0C" w:rsidR="00817844" w:rsidRDefault="009054C0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  <w:r w:rsidRPr="003C2C96">
        <w:rPr>
          <w:b w:val="false"/>
          <w:sz w:val="30"/>
          <w:szCs w:val="30"/>
        </w:rPr>
        <w:t>О внесении изменени</w:t>
      </w:r>
      <w:r w:rsidR="00D6286E" w:rsidRPr="003C2C96">
        <w:rPr>
          <w:b w:val="false"/>
          <w:sz w:val="30"/>
          <w:szCs w:val="30"/>
        </w:rPr>
        <w:t>й</w:t>
      </w:r>
      <w:r w:rsidR="006841FC" w:rsidRPr="003C2C96">
        <w:rPr>
          <w:b w:val="false"/>
          <w:sz w:val="30"/>
          <w:szCs w:val="30"/>
        </w:rPr>
        <w:t xml:space="preserve"> </w:t>
      </w:r>
      <w:r w:rsidRPr="003C2C96">
        <w:rPr>
          <w:b w:val="false"/>
          <w:sz w:val="30"/>
          <w:szCs w:val="30"/>
        </w:rPr>
        <w:t>в распоряжение администрации</w:t>
      </w:r>
      <w:r w:rsidR="00817844">
        <w:rPr>
          <w:b w:val="false"/>
          <w:sz w:val="30"/>
          <w:szCs w:val="30"/>
        </w:rPr>
        <w:t xml:space="preserve"> </w:t>
      </w:r>
      <w:r w:rsidRPr="003C2C96">
        <w:rPr>
          <w:b w:val="false"/>
          <w:sz w:val="30"/>
          <w:szCs w:val="30"/>
        </w:rPr>
        <w:t xml:space="preserve">города </w:t>
      </w:r>
    </w:p>
    <w:p w:rsidP="00D95C0C" w:rsidR="006841FC" w:rsidRDefault="006841FC" w:rsidRPr="003C2C96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  <w:r w:rsidRPr="003C2C96">
        <w:rPr>
          <w:b w:val="false"/>
          <w:sz w:val="30"/>
          <w:szCs w:val="30"/>
        </w:rPr>
        <w:t>от 12.08.2021 № 39-эк</w:t>
      </w:r>
    </w:p>
    <w:p w:rsidP="006559CF" w:rsidR="00931F7C" w:rsidRDefault="00931F7C">
      <w:pPr>
        <w:pStyle w:val="ConsPlusTitle"/>
        <w:suppressAutoHyphens/>
        <w:rPr>
          <w:noProof/>
          <w:sz w:val="30"/>
          <w:szCs w:val="30"/>
        </w:rPr>
      </w:pPr>
    </w:p>
    <w:p w:rsidP="006559CF" w:rsidR="00AB7B5A" w:rsidRDefault="00AB7B5A" w:rsidRPr="003C2C96">
      <w:pPr>
        <w:pStyle w:val="ConsPlusTitle"/>
        <w:suppressAutoHyphens/>
        <w:rPr>
          <w:noProof/>
          <w:sz w:val="30"/>
          <w:szCs w:val="30"/>
        </w:rPr>
      </w:pPr>
    </w:p>
    <w:p w:rsidP="006559CF" w:rsidR="00C55642" w:rsidRDefault="00623AB8" w:rsidRPr="003C2C96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2C96">
        <w:rPr>
          <w:rFonts w:ascii="Times New Roman" w:cs="Times New Roman" w:hAnsi="Times New Roman"/>
          <w:sz w:val="30"/>
          <w:szCs w:val="30"/>
        </w:rPr>
        <w:t xml:space="preserve">В целях приведения </w:t>
      </w:r>
      <w:r w:rsidR="00156E27">
        <w:rPr>
          <w:rFonts w:ascii="Times New Roman" w:cs="Times New Roman" w:hAnsi="Times New Roman"/>
          <w:sz w:val="30"/>
          <w:szCs w:val="30"/>
        </w:rPr>
        <w:t xml:space="preserve">правового акта города Красноярска                             </w:t>
      </w:r>
      <w:r w:rsidRPr="003C2C96">
        <w:rPr>
          <w:rFonts w:ascii="Times New Roman" w:cs="Times New Roman" w:hAnsi="Times New Roman"/>
          <w:sz w:val="30"/>
          <w:szCs w:val="30"/>
        </w:rPr>
        <w:t xml:space="preserve">в соответствие с нормами Федерального закона от 21.07.2005 № 115-ФЗ «О концессионных соглашениях», Федерального закона от 13.07.2015 </w:t>
      </w:r>
      <w:r w:rsidR="00156E27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3C2C96">
        <w:rPr>
          <w:rFonts w:ascii="Times New Roman" w:cs="Times New Roman" w:hAnsi="Times New Roman"/>
          <w:sz w:val="30"/>
          <w:szCs w:val="30"/>
        </w:rPr>
        <w:t xml:space="preserve">№ 224-ФЗ «О государственно-частном партнерстве, </w:t>
      </w:r>
      <w:proofErr w:type="spellStart"/>
      <w:r w:rsidRPr="003C2C96">
        <w:rPr>
          <w:rFonts w:ascii="Times New Roman" w:cs="Times New Roman" w:hAnsi="Times New Roman"/>
          <w:sz w:val="30"/>
          <w:szCs w:val="30"/>
        </w:rPr>
        <w:t>муниципально</w:t>
      </w:r>
      <w:proofErr w:type="spellEnd"/>
      <w:r w:rsidRPr="003C2C96">
        <w:rPr>
          <w:rFonts w:ascii="Times New Roman" w:cs="Times New Roman" w:hAnsi="Times New Roman"/>
          <w:sz w:val="30"/>
          <w:szCs w:val="30"/>
        </w:rPr>
        <w:t xml:space="preserve">-частном партнерстве в Российской Федерации и внесении изменений </w:t>
      </w:r>
      <w:r w:rsidR="00156E27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3C2C96">
        <w:rPr>
          <w:rFonts w:ascii="Times New Roman" w:cs="Times New Roman" w:hAnsi="Times New Roman"/>
          <w:sz w:val="30"/>
          <w:szCs w:val="30"/>
        </w:rPr>
        <w:t xml:space="preserve">в отдельные законодательные акты Российской Федерации», </w:t>
      </w:r>
      <w:r w:rsidR="006841FC" w:rsidRPr="003C2C96">
        <w:rPr>
          <w:rFonts w:ascii="Times New Roman" w:cs="Times New Roman" w:hAnsi="Times New Roman"/>
          <w:sz w:val="30"/>
          <w:szCs w:val="30"/>
        </w:rPr>
        <w:t>руководствуясь статьями 4</w:t>
      </w:r>
      <w:r w:rsidR="00333B04">
        <w:rPr>
          <w:rFonts w:ascii="Times New Roman" w:cs="Times New Roman" w:hAnsi="Times New Roman"/>
          <w:sz w:val="30"/>
          <w:szCs w:val="30"/>
        </w:rPr>
        <w:t>1</w:t>
      </w:r>
      <w:bookmarkStart w:id="0" w:name="_GoBack"/>
      <w:bookmarkEnd w:id="0"/>
      <w:r w:rsidR="006841FC" w:rsidRPr="003C2C96">
        <w:rPr>
          <w:rFonts w:ascii="Times New Roman" w:cs="Times New Roman" w:hAnsi="Times New Roman"/>
          <w:sz w:val="30"/>
          <w:szCs w:val="30"/>
        </w:rPr>
        <w:t>, 58, 59 Устава города Красноярска</w:t>
      </w:r>
      <w:r w:rsidR="00C55642" w:rsidRPr="003C2C96">
        <w:rPr>
          <w:rFonts w:ascii="Times New Roman" w:cs="Times New Roman" w:hAnsi="Times New Roman"/>
          <w:sz w:val="30"/>
          <w:szCs w:val="30"/>
        </w:rPr>
        <w:t>:</w:t>
      </w:r>
    </w:p>
    <w:p w:rsidP="006559CF" w:rsidR="00594360" w:rsidRDefault="00C55642" w:rsidRPr="001827C4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C2C96">
        <w:rPr>
          <w:rFonts w:ascii="Times New Roman" w:cs="Times New Roman" w:hAnsi="Times New Roman"/>
          <w:sz w:val="30"/>
          <w:szCs w:val="30"/>
        </w:rPr>
        <w:t>1. Внести в</w:t>
      </w:r>
      <w:r w:rsidR="009D449F" w:rsidRPr="003C2C96">
        <w:rPr>
          <w:rFonts w:ascii="Times New Roman" w:cs="Times New Roman" w:hAnsi="Times New Roman"/>
          <w:sz w:val="30"/>
          <w:szCs w:val="30"/>
        </w:rPr>
        <w:t xml:space="preserve"> приложение к</w:t>
      </w:r>
      <w:r w:rsidRPr="003C2C96">
        <w:rPr>
          <w:rFonts w:ascii="Times New Roman" w:cs="Times New Roman" w:hAnsi="Times New Roman"/>
          <w:sz w:val="30"/>
          <w:szCs w:val="30"/>
        </w:rPr>
        <w:t xml:space="preserve"> распоряжени</w:t>
      </w:r>
      <w:r w:rsidR="00A406E4" w:rsidRPr="003C2C96">
        <w:rPr>
          <w:rFonts w:ascii="Times New Roman" w:cs="Times New Roman" w:hAnsi="Times New Roman"/>
          <w:sz w:val="30"/>
          <w:szCs w:val="30"/>
        </w:rPr>
        <w:t>ю</w:t>
      </w:r>
      <w:r w:rsidRPr="003C2C96">
        <w:rPr>
          <w:rFonts w:ascii="Times New Roman" w:cs="Times New Roman" w:hAnsi="Times New Roman"/>
          <w:sz w:val="30"/>
          <w:szCs w:val="30"/>
        </w:rPr>
        <w:t xml:space="preserve"> администрации города </w:t>
      </w:r>
      <w:r w:rsidR="009D449F" w:rsidRPr="003C2C96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3C2C96">
        <w:rPr>
          <w:rFonts w:ascii="Times New Roman" w:cs="Times New Roman" w:hAnsi="Times New Roman"/>
          <w:sz w:val="30"/>
          <w:szCs w:val="30"/>
        </w:rPr>
        <w:t xml:space="preserve">от 12.08.2021 № 39-эк «Об утверждении </w:t>
      </w:r>
      <w:r w:rsidR="00817844">
        <w:rPr>
          <w:rFonts w:ascii="Times New Roman" w:cs="Times New Roman" w:hAnsi="Times New Roman"/>
          <w:sz w:val="30"/>
          <w:szCs w:val="30"/>
        </w:rPr>
        <w:t>М</w:t>
      </w:r>
      <w:r w:rsidRPr="003C2C96">
        <w:rPr>
          <w:rFonts w:ascii="Times New Roman" w:cs="Times New Roman" w:hAnsi="Times New Roman"/>
          <w:sz w:val="30"/>
          <w:szCs w:val="30"/>
        </w:rPr>
        <w:t xml:space="preserve">етодических рекомендаций по реализации соглашений о </w:t>
      </w:r>
      <w:proofErr w:type="spellStart"/>
      <w:r w:rsidRPr="003C2C96">
        <w:rPr>
          <w:rFonts w:ascii="Times New Roman" w:cs="Times New Roman" w:hAnsi="Times New Roman"/>
          <w:sz w:val="30"/>
          <w:szCs w:val="30"/>
        </w:rPr>
        <w:t>муниципально</w:t>
      </w:r>
      <w:proofErr w:type="spellEnd"/>
      <w:r w:rsidRPr="003C2C96">
        <w:rPr>
          <w:rFonts w:ascii="Times New Roman" w:cs="Times New Roman" w:hAnsi="Times New Roman"/>
          <w:sz w:val="30"/>
          <w:szCs w:val="30"/>
        </w:rPr>
        <w:t xml:space="preserve">-частном </w:t>
      </w:r>
      <w:r w:rsidRPr="001827C4">
        <w:rPr>
          <w:rFonts w:ascii="Times New Roman" w:cs="Times New Roman" w:hAnsi="Times New Roman"/>
          <w:sz w:val="30"/>
          <w:szCs w:val="30"/>
        </w:rPr>
        <w:t>партнерстве и концессионных соглашений на территории города Красноярска» следующие изменения</w:t>
      </w:r>
      <w:r w:rsidR="00594360" w:rsidRPr="001827C4">
        <w:rPr>
          <w:rFonts w:ascii="Times New Roman" w:cs="Times New Roman" w:hAnsi="Times New Roman"/>
          <w:sz w:val="30"/>
          <w:szCs w:val="30"/>
        </w:rPr>
        <w:t>:</w:t>
      </w:r>
    </w:p>
    <w:p w:rsidP="006559CF" w:rsidR="00594360" w:rsidRDefault="00594360" w:rsidRPr="001827C4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27C4">
        <w:rPr>
          <w:rFonts w:ascii="Times New Roman" w:cs="Times New Roman" w:hAnsi="Times New Roman"/>
          <w:sz w:val="30"/>
          <w:szCs w:val="30"/>
        </w:rPr>
        <w:t>1</w:t>
      </w:r>
      <w:r w:rsidR="00C55642" w:rsidRPr="001827C4">
        <w:rPr>
          <w:rFonts w:ascii="Times New Roman" w:cs="Times New Roman" w:hAnsi="Times New Roman"/>
          <w:sz w:val="30"/>
          <w:szCs w:val="30"/>
        </w:rPr>
        <w:t>)</w:t>
      </w:r>
      <w:r w:rsidR="001827C4">
        <w:rPr>
          <w:rFonts w:ascii="Times New Roman" w:cs="Times New Roman" w:hAnsi="Times New Roman"/>
          <w:sz w:val="30"/>
          <w:szCs w:val="30"/>
        </w:rPr>
        <w:t xml:space="preserve"> </w:t>
      </w:r>
      <w:r w:rsidRPr="001827C4">
        <w:rPr>
          <w:rFonts w:ascii="Times New Roman" w:cs="Times New Roman" w:hAnsi="Times New Roman"/>
          <w:sz w:val="30"/>
          <w:szCs w:val="30"/>
        </w:rPr>
        <w:t>т</w:t>
      </w:r>
      <w:r w:rsidR="006841FC" w:rsidRPr="001827C4">
        <w:rPr>
          <w:rFonts w:ascii="Times New Roman" w:cs="Times New Roman" w:hAnsi="Times New Roman"/>
          <w:sz w:val="30"/>
          <w:szCs w:val="30"/>
        </w:rPr>
        <w:t>аблиц</w:t>
      </w:r>
      <w:r w:rsidR="00584445" w:rsidRPr="001827C4">
        <w:rPr>
          <w:rFonts w:ascii="Times New Roman" w:cs="Times New Roman" w:hAnsi="Times New Roman"/>
          <w:sz w:val="30"/>
          <w:szCs w:val="30"/>
        </w:rPr>
        <w:t>у</w:t>
      </w:r>
      <w:r w:rsidR="006841FC" w:rsidRPr="001827C4">
        <w:rPr>
          <w:rFonts w:ascii="Times New Roman" w:cs="Times New Roman" w:hAnsi="Times New Roman"/>
          <w:sz w:val="30"/>
          <w:szCs w:val="30"/>
        </w:rPr>
        <w:t xml:space="preserve"> </w:t>
      </w:r>
      <w:r w:rsidR="00373040" w:rsidRPr="001827C4">
        <w:rPr>
          <w:rFonts w:ascii="Times New Roman" w:cs="Times New Roman" w:hAnsi="Times New Roman"/>
          <w:sz w:val="30"/>
          <w:szCs w:val="30"/>
        </w:rPr>
        <w:t xml:space="preserve">2 </w:t>
      </w:r>
      <w:r w:rsidR="00A406E4" w:rsidRPr="001827C4">
        <w:rPr>
          <w:rFonts w:ascii="Times New Roman" w:cs="Times New Roman" w:hAnsi="Times New Roman"/>
          <w:sz w:val="30"/>
          <w:szCs w:val="30"/>
        </w:rPr>
        <w:t xml:space="preserve">раздела </w:t>
      </w:r>
      <w:r w:rsidR="00A406E4" w:rsidRPr="001827C4">
        <w:rPr>
          <w:rFonts w:ascii="Times New Roman" w:cs="Times New Roman" w:hAnsi="Times New Roman"/>
          <w:sz w:val="30"/>
          <w:szCs w:val="30"/>
          <w:lang w:val="en-US"/>
        </w:rPr>
        <w:t>III</w:t>
      </w:r>
      <w:r w:rsidR="005F59BD" w:rsidRPr="001827C4">
        <w:rPr>
          <w:rFonts w:ascii="Times New Roman" w:cs="Times New Roman" w:hAnsi="Times New Roman"/>
          <w:sz w:val="30"/>
          <w:szCs w:val="30"/>
        </w:rPr>
        <w:t xml:space="preserve"> </w:t>
      </w:r>
      <w:r w:rsidR="00C55642" w:rsidRPr="001827C4">
        <w:rPr>
          <w:rFonts w:ascii="Times New Roman" w:cs="Times New Roman" w:hAnsi="Times New Roman"/>
          <w:sz w:val="30"/>
          <w:szCs w:val="30"/>
        </w:rPr>
        <w:t xml:space="preserve">изложить </w:t>
      </w:r>
      <w:r w:rsidRPr="001827C4">
        <w:rPr>
          <w:rFonts w:ascii="Times New Roman" w:cs="Times New Roman" w:hAnsi="Times New Roman"/>
          <w:sz w:val="30"/>
          <w:szCs w:val="30"/>
        </w:rPr>
        <w:t>в редакции согласно приложению к настоящему распоряжению</w:t>
      </w:r>
      <w:r w:rsidR="00817844">
        <w:rPr>
          <w:rFonts w:ascii="Times New Roman" w:cs="Times New Roman" w:hAnsi="Times New Roman"/>
          <w:sz w:val="30"/>
          <w:szCs w:val="30"/>
        </w:rPr>
        <w:t>;</w:t>
      </w:r>
    </w:p>
    <w:p w:rsidP="006559CF" w:rsidR="00C55642" w:rsidRDefault="00C55642" w:rsidRPr="001827C4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1827C4">
        <w:rPr>
          <w:rFonts w:ascii="Times New Roman" w:cs="Times New Roman" w:hAnsi="Times New Roman"/>
          <w:sz w:val="30"/>
          <w:szCs w:val="30"/>
        </w:rPr>
        <w:t>2)</w:t>
      </w:r>
      <w:r w:rsidR="001827C4">
        <w:rPr>
          <w:rFonts w:ascii="Times New Roman" w:cs="Times New Roman" w:hAnsi="Times New Roman"/>
          <w:sz w:val="30"/>
          <w:szCs w:val="30"/>
        </w:rPr>
        <w:t xml:space="preserve"> </w:t>
      </w:r>
      <w:r w:rsidRPr="001827C4">
        <w:rPr>
          <w:rFonts w:ascii="Times New Roman" w:cs="Times New Roman" w:hAnsi="Times New Roman"/>
          <w:sz w:val="30"/>
          <w:szCs w:val="30"/>
        </w:rPr>
        <w:t xml:space="preserve">в графе </w:t>
      </w:r>
      <w:r w:rsidR="009D449F" w:rsidRPr="001827C4">
        <w:rPr>
          <w:rFonts w:ascii="Times New Roman" w:cs="Times New Roman" w:hAnsi="Times New Roman"/>
          <w:sz w:val="30"/>
          <w:szCs w:val="30"/>
        </w:rPr>
        <w:t>«Наименование мероприятия»</w:t>
      </w:r>
      <w:r w:rsidRPr="001827C4">
        <w:rPr>
          <w:rFonts w:ascii="Times New Roman" w:cs="Times New Roman" w:hAnsi="Times New Roman"/>
          <w:sz w:val="30"/>
          <w:szCs w:val="30"/>
        </w:rPr>
        <w:t xml:space="preserve"> строки 1.8 таблицы 3 </w:t>
      </w:r>
      <w:r w:rsidR="00A406E4" w:rsidRPr="001827C4">
        <w:rPr>
          <w:rFonts w:ascii="Times New Roman" w:cs="Times New Roman" w:hAnsi="Times New Roman"/>
          <w:sz w:val="30"/>
          <w:szCs w:val="30"/>
        </w:rPr>
        <w:t xml:space="preserve">раздела </w:t>
      </w:r>
      <w:r w:rsidR="00A406E4" w:rsidRPr="001827C4">
        <w:rPr>
          <w:rFonts w:ascii="Times New Roman" w:cs="Times New Roman" w:hAnsi="Times New Roman"/>
          <w:sz w:val="30"/>
          <w:szCs w:val="30"/>
          <w:lang w:val="en-US"/>
        </w:rPr>
        <w:t>V</w:t>
      </w:r>
      <w:r w:rsidRPr="001827C4">
        <w:rPr>
          <w:rFonts w:ascii="Times New Roman" w:cs="Times New Roman" w:hAnsi="Times New Roman"/>
          <w:sz w:val="30"/>
          <w:szCs w:val="30"/>
        </w:rPr>
        <w:t xml:space="preserve"> слова «изложены в ч. 3, 3.1 ст. 10 Закона о ГЧП (МЧП)» заменить словами «изложены в </w:t>
      </w:r>
      <w:proofErr w:type="spellStart"/>
      <w:r w:rsidRPr="001827C4">
        <w:rPr>
          <w:rFonts w:ascii="Times New Roman" w:cs="Times New Roman" w:hAnsi="Times New Roman"/>
          <w:sz w:val="30"/>
          <w:szCs w:val="30"/>
        </w:rPr>
        <w:t>ч</w:t>
      </w:r>
      <w:r w:rsidR="00A406E4" w:rsidRPr="001827C4">
        <w:rPr>
          <w:rFonts w:ascii="Times New Roman" w:cs="Times New Roman" w:hAnsi="Times New Roman"/>
          <w:sz w:val="30"/>
          <w:szCs w:val="30"/>
        </w:rPr>
        <w:t>ч</w:t>
      </w:r>
      <w:proofErr w:type="spellEnd"/>
      <w:r w:rsidRPr="001827C4">
        <w:rPr>
          <w:rFonts w:ascii="Times New Roman" w:cs="Times New Roman" w:hAnsi="Times New Roman"/>
          <w:sz w:val="30"/>
          <w:szCs w:val="30"/>
        </w:rPr>
        <w:t>. 3</w:t>
      </w:r>
      <w:r w:rsidR="006559CF" w:rsidRPr="001827C4">
        <w:rPr>
          <w:rFonts w:ascii="Times New Roman" w:cs="Times New Roman" w:hAnsi="Times New Roman"/>
          <w:sz w:val="30"/>
          <w:szCs w:val="30"/>
        </w:rPr>
        <w:t>–</w:t>
      </w:r>
      <w:r w:rsidR="00506ED3" w:rsidRPr="001827C4">
        <w:rPr>
          <w:rFonts w:ascii="Times New Roman" w:cs="Times New Roman" w:hAnsi="Times New Roman"/>
          <w:sz w:val="30"/>
          <w:szCs w:val="30"/>
        </w:rPr>
        <w:t>3.2</w:t>
      </w:r>
      <w:r w:rsidRPr="001827C4">
        <w:rPr>
          <w:rFonts w:ascii="Times New Roman" w:cs="Times New Roman" w:hAnsi="Times New Roman"/>
          <w:sz w:val="30"/>
          <w:szCs w:val="30"/>
        </w:rPr>
        <w:t xml:space="preserve"> ст. 10 Закона о ГЧП (МЧП)».</w:t>
      </w:r>
    </w:p>
    <w:p w:rsidP="006559CF" w:rsidR="00594360" w:rsidRDefault="00C55642" w:rsidRPr="001827C4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827C4">
        <w:rPr>
          <w:rFonts w:ascii="Times New Roman" w:cs="Times New Roman" w:hAnsi="Times New Roman"/>
          <w:sz w:val="30"/>
          <w:szCs w:val="30"/>
        </w:rPr>
        <w:t>2</w:t>
      </w:r>
      <w:r w:rsidR="00594360" w:rsidRPr="001827C4">
        <w:rPr>
          <w:rFonts w:ascii="Times New Roman" w:cs="Times New Roman" w:hAnsi="Times New Roman"/>
          <w:sz w:val="30"/>
          <w:szCs w:val="30"/>
        </w:rPr>
        <w:t>. Настоящее распоряжение разместить в сетевом издании «Официальный интернет-портал правовой информации города Красноярска» (PRAVO-ADMKRSK.RU).</w:t>
      </w:r>
    </w:p>
    <w:p w:rsidP="00280B97" w:rsidR="00594360" w:rsidRDefault="00594360" w:rsidRPr="003C2C96">
      <w:pPr>
        <w:pStyle w:val="a3"/>
        <w:spacing w:after="0" w:line="240" w:lineRule="auto"/>
        <w:ind w:firstLine="567" w:left="0"/>
        <w:jc w:val="both"/>
        <w:rPr>
          <w:rFonts w:ascii="Times New Roman" w:cs="Times New Roman" w:hAnsi="Times New Roman"/>
          <w:sz w:val="30"/>
          <w:szCs w:val="30"/>
        </w:rPr>
      </w:pPr>
    </w:p>
    <w:p w:rsidP="00280B97" w:rsidR="00594360" w:rsidRDefault="00594360" w:rsidRPr="003C2C96">
      <w:pPr>
        <w:pStyle w:val="a3"/>
        <w:spacing w:after="0" w:line="240" w:lineRule="auto"/>
        <w:ind w:firstLine="567" w:left="0"/>
        <w:jc w:val="both"/>
        <w:rPr>
          <w:rFonts w:ascii="Times New Roman" w:cs="Times New Roman" w:hAnsi="Times New Roman"/>
          <w:sz w:val="30"/>
          <w:szCs w:val="30"/>
        </w:rPr>
      </w:pPr>
    </w:p>
    <w:p w:rsidP="00280B97" w:rsidR="00ED5C51" w:rsidRDefault="00ED5C51" w:rsidRPr="003C2C96">
      <w:pPr>
        <w:pStyle w:val="a3"/>
        <w:spacing w:after="0" w:line="240" w:lineRule="auto"/>
        <w:ind w:firstLine="567" w:left="0"/>
        <w:jc w:val="both"/>
        <w:rPr>
          <w:rFonts w:ascii="Times New Roman" w:cs="Times New Roman" w:hAnsi="Times New Roman"/>
          <w:sz w:val="30"/>
          <w:szCs w:val="30"/>
        </w:rPr>
      </w:pPr>
    </w:p>
    <w:p w:rsidP="00280B97" w:rsidR="00594360" w:rsidRDefault="00594360">
      <w:pPr>
        <w:pStyle w:val="a3"/>
        <w:spacing w:after="0" w:line="240" w:lineRule="auto"/>
        <w:ind w:left="0"/>
        <w:jc w:val="both"/>
        <w:rPr>
          <w:rFonts w:ascii="Times New Roman" w:cs="Times New Roman" w:hAnsi="Times New Roman"/>
          <w:sz w:val="30"/>
          <w:szCs w:val="30"/>
        </w:rPr>
      </w:pPr>
      <w:r w:rsidRPr="003C2C96">
        <w:rPr>
          <w:rFonts w:ascii="Times New Roman" w:cs="Times New Roman" w:hAnsi="Times New Roman"/>
          <w:sz w:val="30"/>
          <w:szCs w:val="30"/>
        </w:rPr>
        <w:t>Глава города</w:t>
      </w:r>
      <w:r w:rsidRPr="003C2C96">
        <w:rPr>
          <w:rFonts w:ascii="Times New Roman" w:cs="Times New Roman" w:hAnsi="Times New Roman"/>
          <w:sz w:val="30"/>
          <w:szCs w:val="30"/>
        </w:rPr>
        <w:tab/>
      </w:r>
      <w:r w:rsidRPr="003C2C96">
        <w:rPr>
          <w:rFonts w:ascii="Times New Roman" w:cs="Times New Roman" w:hAnsi="Times New Roman"/>
          <w:sz w:val="30"/>
          <w:szCs w:val="30"/>
        </w:rPr>
        <w:tab/>
      </w:r>
      <w:r w:rsidRPr="003C2C96">
        <w:rPr>
          <w:rFonts w:ascii="Times New Roman" w:cs="Times New Roman" w:hAnsi="Times New Roman"/>
          <w:sz w:val="30"/>
          <w:szCs w:val="30"/>
        </w:rPr>
        <w:tab/>
      </w:r>
      <w:r w:rsidRPr="003C2C96">
        <w:rPr>
          <w:rFonts w:ascii="Times New Roman" w:cs="Times New Roman" w:hAnsi="Times New Roman"/>
          <w:sz w:val="30"/>
          <w:szCs w:val="30"/>
        </w:rPr>
        <w:tab/>
      </w:r>
      <w:r w:rsidRPr="003C2C96">
        <w:rPr>
          <w:rFonts w:ascii="Times New Roman" w:cs="Times New Roman" w:hAnsi="Times New Roman"/>
          <w:sz w:val="30"/>
          <w:szCs w:val="30"/>
        </w:rPr>
        <w:tab/>
      </w:r>
      <w:r w:rsidRPr="003C2C96">
        <w:rPr>
          <w:rFonts w:ascii="Times New Roman" w:cs="Times New Roman" w:hAnsi="Times New Roman"/>
          <w:sz w:val="30"/>
          <w:szCs w:val="30"/>
        </w:rPr>
        <w:tab/>
      </w:r>
      <w:r w:rsidRPr="003C2C96">
        <w:rPr>
          <w:rFonts w:ascii="Times New Roman" w:cs="Times New Roman" w:hAnsi="Times New Roman"/>
          <w:sz w:val="30"/>
          <w:szCs w:val="30"/>
        </w:rPr>
        <w:tab/>
        <w:t xml:space="preserve">            С.В. Верещагин</w:t>
      </w:r>
    </w:p>
    <w:p w:rsidP="00280B97" w:rsidR="00AB7B5A" w:rsidRDefault="00AB7B5A" w:rsidRPr="00817844">
      <w:pPr>
        <w:pStyle w:val="a3"/>
        <w:spacing w:after="0" w:line="240" w:lineRule="auto"/>
        <w:ind w:left="0"/>
        <w:jc w:val="both"/>
        <w:rPr>
          <w:rFonts w:ascii="Times New Roman" w:cs="Times New Roman" w:hAnsi="Times New Roman"/>
          <w:sz w:val="20"/>
          <w:szCs w:val="20"/>
        </w:rPr>
      </w:pPr>
    </w:p>
    <w:p w:rsidP="00280B97" w:rsidR="00594360" w:rsidRDefault="00594360" w:rsidRPr="00817844">
      <w:pPr>
        <w:spacing w:line="240" w:lineRule="auto"/>
        <w:rPr>
          <w:rFonts w:ascii="Times New Roman" w:cs="Times New Roman" w:hAnsi="Times New Roman"/>
          <w:sz w:val="20"/>
          <w:szCs w:val="20"/>
        </w:rPr>
      </w:pPr>
      <w:r w:rsidRPr="00817844">
        <w:rPr>
          <w:rFonts w:ascii="Times New Roman" w:cs="Times New Roman" w:hAnsi="Times New Roman"/>
          <w:sz w:val="20"/>
          <w:szCs w:val="20"/>
        </w:rPr>
        <w:br w:type="page"/>
      </w:r>
    </w:p>
    <w:p w:rsidP="006559CF" w:rsidR="0042300C" w:rsidRDefault="0042300C" w:rsidRPr="003C2C96">
      <w:pPr>
        <w:tabs>
          <w:tab w:pos="5670" w:val="left"/>
        </w:tabs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3C2C96">
        <w:rPr>
          <w:rFonts w:ascii="Times New Roman" w:cs="Times New Roman" w:hAnsi="Times New Roman"/>
          <w:sz w:val="30"/>
          <w:szCs w:val="30"/>
        </w:rPr>
        <w:lastRenderedPageBreak/>
        <w:tab/>
        <w:t>Приложение</w:t>
      </w:r>
    </w:p>
    <w:p w:rsidP="006559CF" w:rsidR="0042300C" w:rsidRDefault="0042300C" w:rsidRPr="003C2C96">
      <w:pPr>
        <w:tabs>
          <w:tab w:pos="5670" w:val="left"/>
        </w:tabs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3C2C96">
        <w:rPr>
          <w:rFonts w:ascii="Times New Roman" w:cs="Times New Roman" w:hAnsi="Times New Roman"/>
          <w:sz w:val="30"/>
          <w:szCs w:val="30"/>
        </w:rPr>
        <w:tab/>
        <w:t xml:space="preserve">к </w:t>
      </w:r>
      <w:r w:rsidR="006559CF">
        <w:rPr>
          <w:rFonts w:ascii="Times New Roman" w:cs="Times New Roman" w:hAnsi="Times New Roman"/>
          <w:sz w:val="30"/>
          <w:szCs w:val="30"/>
        </w:rPr>
        <w:t>р</w:t>
      </w:r>
      <w:r w:rsidRPr="003C2C96">
        <w:rPr>
          <w:rFonts w:ascii="Times New Roman" w:cs="Times New Roman" w:hAnsi="Times New Roman"/>
          <w:sz w:val="30"/>
          <w:szCs w:val="30"/>
        </w:rPr>
        <w:t>аспоряжению</w:t>
      </w:r>
    </w:p>
    <w:p w:rsidP="006559CF" w:rsidR="0042300C" w:rsidRDefault="0042300C" w:rsidRPr="003C2C96">
      <w:pPr>
        <w:tabs>
          <w:tab w:pos="5670" w:val="left"/>
        </w:tabs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3C2C96">
        <w:rPr>
          <w:rFonts w:ascii="Times New Roman" w:cs="Times New Roman" w:hAnsi="Times New Roman"/>
          <w:sz w:val="30"/>
          <w:szCs w:val="30"/>
        </w:rPr>
        <w:tab/>
        <w:t>администрации города</w:t>
      </w:r>
    </w:p>
    <w:p w:rsidP="006559CF" w:rsidR="0042300C" w:rsidRDefault="006559CF" w:rsidRPr="003C2C96">
      <w:pPr>
        <w:tabs>
          <w:tab w:pos="5670" w:val="left"/>
        </w:tabs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ab/>
        <w:t>от ____________</w:t>
      </w:r>
      <w:r w:rsidR="0042300C" w:rsidRPr="003C2C96">
        <w:rPr>
          <w:rFonts w:ascii="Times New Roman" w:cs="Times New Roman" w:hAnsi="Times New Roman"/>
          <w:sz w:val="30"/>
          <w:szCs w:val="30"/>
        </w:rPr>
        <w:t xml:space="preserve"> № ____</w:t>
      </w:r>
      <w:r>
        <w:rPr>
          <w:rFonts w:ascii="Times New Roman" w:cs="Times New Roman" w:hAnsi="Times New Roman"/>
          <w:sz w:val="30"/>
          <w:szCs w:val="30"/>
        </w:rPr>
        <w:t>___</w:t>
      </w:r>
    </w:p>
    <w:p w:rsidP="006559CF" w:rsidR="0042300C" w:rsidRDefault="0042300C">
      <w:pPr>
        <w:tabs>
          <w:tab w:pos="5670" w:val="left"/>
        </w:tabs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3C2C96">
        <w:rPr>
          <w:rFonts w:ascii="Times New Roman" w:cs="Times New Roman" w:hAnsi="Times New Roman"/>
          <w:sz w:val="30"/>
          <w:szCs w:val="30"/>
        </w:rPr>
        <w:tab/>
      </w:r>
    </w:p>
    <w:p w:rsidP="006559CF" w:rsidR="0054558A" w:rsidRDefault="0054558A" w:rsidRPr="003C2C96">
      <w:pPr>
        <w:tabs>
          <w:tab w:pos="5670" w:val="left"/>
        </w:tabs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BF0F15" w:rsidR="0042300C" w:rsidRDefault="0042300C" w:rsidRPr="003C2C96">
      <w:pPr>
        <w:tabs>
          <w:tab w:pos="5670" w:val="left"/>
        </w:tabs>
        <w:autoSpaceDE w:val="false"/>
        <w:autoSpaceDN w:val="false"/>
        <w:adjustRightInd w:val="false"/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  <w:r w:rsidRPr="003C2C96">
        <w:rPr>
          <w:rFonts w:ascii="Times New Roman" w:cs="Times New Roman" w:hAnsi="Times New Roman"/>
          <w:sz w:val="30"/>
          <w:szCs w:val="30"/>
        </w:rPr>
        <w:tab/>
        <w:t>«Таблица 2</w:t>
      </w: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779"/>
        <w:gridCol w:w="2709"/>
        <w:gridCol w:w="2995"/>
        <w:gridCol w:w="2995"/>
      </w:tblGrid>
      <w:tr w:rsidR="003C2C96" w:rsidRPr="003C2C96" w:rsidTr="0054558A">
        <w:trPr>
          <w:trHeight w:val="57"/>
        </w:trPr>
        <w:tc>
          <w:tcPr>
            <w:tcW w:type="pct" w:w="411"/>
          </w:tcPr>
          <w:p w:rsidP="006559CF" w:rsidR="00D66D45" w:rsidRDefault="0042300C" w:rsidRPr="003C2C96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</w:p>
          <w:p w:rsidP="006559CF" w:rsidR="0042300C" w:rsidRDefault="0042300C" w:rsidRPr="003C2C96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Pr="003C2C96"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/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</w:p>
        </w:tc>
        <w:tc>
          <w:tcPr>
            <w:tcW w:type="pct" w:w="1429"/>
          </w:tcPr>
          <w:p w:rsidP="006559CF" w:rsidR="00D66D45" w:rsidRDefault="0042300C" w:rsidRPr="003C2C96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firstLine="1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Параметр</w:t>
            </w:r>
          </w:p>
          <w:p w:rsidP="006559CF" w:rsidR="0042300C" w:rsidRDefault="0042300C" w:rsidRPr="003C2C96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firstLine="1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сопоставления</w:t>
            </w:r>
          </w:p>
        </w:tc>
        <w:tc>
          <w:tcPr>
            <w:tcW w:type="pct" w:w="1580"/>
          </w:tcPr>
          <w:p w:rsidP="006559CF" w:rsidR="0042300C" w:rsidRDefault="0042300C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firstLine="709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ГЧП (МЧП)</w:t>
            </w:r>
          </w:p>
        </w:tc>
        <w:tc>
          <w:tcPr>
            <w:tcW w:type="pct" w:w="1580"/>
          </w:tcPr>
          <w:p w:rsidP="006559CF" w:rsidR="00D66D45" w:rsidRDefault="0042300C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Концессия</w:t>
            </w:r>
          </w:p>
        </w:tc>
      </w:tr>
    </w:tbl>
    <w:p w:rsidP="0054558A" w:rsidR="0054558A" w:rsidRDefault="0054558A" w:rsidRPr="0054558A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779"/>
        <w:gridCol w:w="2709"/>
        <w:gridCol w:w="2995"/>
        <w:gridCol w:w="2995"/>
      </w:tblGrid>
      <w:tr w:rsidR="003C2C96" w:rsidRPr="003C2C96" w:rsidTr="006559CF">
        <w:trPr>
          <w:trHeight w:val="57"/>
          <w:tblHeader/>
        </w:trPr>
        <w:tc>
          <w:tcPr>
            <w:tcW w:type="pct" w:w="4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344A0D" w:rsidRDefault="00344A0D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pct" w:w="14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4558A" w:rsidR="00344A0D" w:rsidRDefault="00344A0D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4558A" w:rsidR="00344A0D" w:rsidRDefault="00344A0D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344A0D" w:rsidRDefault="00344A0D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DB3858" w:rsidRDefault="00DB3858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pct" w:w="14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DB3858" w:rsidRDefault="00DB3858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firstLine="1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Минимальный </w:t>
            </w:r>
          </w:p>
          <w:p w:rsidP="006559CF" w:rsidR="00D971B2" w:rsidRDefault="00DB3858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firstLine="1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срок действия </w:t>
            </w:r>
          </w:p>
          <w:p w:rsidP="006559CF" w:rsidR="00DB3858" w:rsidRDefault="00DB3858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firstLine="1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соглашения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4558A" w:rsidR="00DB3858" w:rsidRDefault="00EB79D6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4558A" w:rsidR="00DB3858" w:rsidRDefault="00EB79D6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установлен</w:t>
            </w:r>
            <w:proofErr w:type="gramEnd"/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42300C" w:rsidRDefault="0042300C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pct" w:w="14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42300C" w:rsidRDefault="0042300C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firstLine="1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Стороны (субъекты) соглашения, в </w:t>
            </w:r>
            <w:proofErr w:type="spell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т.ч</w:t>
            </w:r>
            <w:proofErr w:type="spellEnd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. публичная сторона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D971B2" w:rsidRDefault="0042300C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публичная сторона: </w:t>
            </w:r>
          </w:p>
          <w:p w:rsidP="006559CF" w:rsidR="0042300C" w:rsidRDefault="0042300C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администрация города Красноярска в лице Главы города; частная сторона: российское юридическое лицо. Список ограничений представлен в </w:t>
            </w:r>
            <w:r w:rsidR="00A406E4" w:rsidRPr="003C2C96">
              <w:rPr>
                <w:rFonts w:ascii="Times New Roman" w:cs="Times New Roman" w:hAnsi="Times New Roman"/>
                <w:sz w:val="28"/>
                <w:szCs w:val="28"/>
              </w:rPr>
              <w:t>ч.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 2 ст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тьи 5 Закона о ГЧП (МЧП). Участие зар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бежных инвесторов возможно через созд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ние российских юр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дических лиц</w:t>
            </w:r>
          </w:p>
          <w:p w:rsidP="006559CF" w:rsidR="0042300C" w:rsidRDefault="0042300C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firstLine="709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6559CF" w:rsidRDefault="0042300C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публичная сторона: 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министрация города Красноярска в лице Главы города; частная сторона: индивидуал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ный предприниматель, российское или ин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странное юридическое лицо либо действу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ю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щие без образования юридического лица </w:t>
            </w:r>
          </w:p>
          <w:p w:rsidP="006559CF" w:rsidR="00D971B2" w:rsidRDefault="0042300C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по договору простого товарищества (догов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ру о совместной де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тельности) два и более указанных юридич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ских лица. Огранич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ния изложены в </w:t>
            </w:r>
            <w:proofErr w:type="spell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чч</w:t>
            </w:r>
            <w:proofErr w:type="spellEnd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. 1.4, 1.6, 1.8 ст. 5 Закона </w:t>
            </w:r>
          </w:p>
          <w:p w:rsidP="006559CF" w:rsidR="0042300C" w:rsidRDefault="0042300C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 КС</w:t>
            </w: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24522D" w:rsidRDefault="00280B97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pct" w:w="14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4558A" w:rsidR="0024522D" w:rsidRDefault="00280B97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Третья сторона </w:t>
            </w:r>
            <w:r w:rsidR="0054558A">
              <w:rPr>
                <w:rFonts w:ascii="Times New Roman" w:cs="Times New Roman" w:hAnsi="Times New Roman"/>
                <w:sz w:val="28"/>
                <w:szCs w:val="28"/>
              </w:rPr>
              <w:t>–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 субъект Российской Федерации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D971B2" w:rsidRDefault="00280B9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в соответствии с </w:t>
            </w:r>
            <w:r w:rsidR="00416379" w:rsidRPr="003C2C96">
              <w:rPr>
                <w:rFonts w:ascii="Times New Roman" w:cs="Times New Roman" w:hAnsi="Times New Roman"/>
                <w:sz w:val="28"/>
                <w:szCs w:val="28"/>
              </w:rPr>
              <w:t>ч. 4</w:t>
            </w:r>
            <w:r w:rsidR="00A406E4" w:rsidRPr="003C2C96">
              <w:rPr>
                <w:rFonts w:ascii="Times New Roman" w:cs="Times New Roman" w:hAnsi="Times New Roman"/>
                <w:sz w:val="28"/>
                <w:szCs w:val="28"/>
              </w:rPr>
              <w:t>.</w:t>
            </w:r>
            <w:r w:rsidR="00416379" w:rsidRPr="003C2C96">
              <w:rPr>
                <w:rFonts w:ascii="Times New Roman" w:cs="Times New Roman" w:hAnsi="Times New Roman"/>
                <w:sz w:val="28"/>
                <w:szCs w:val="28"/>
              </w:rPr>
              <w:t>1 ст. 5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 Закона о ГЧП (МЧП) по СМЧП, об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ъ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ектом которого являе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ся имущество, пред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смотренное</w:t>
            </w:r>
            <w:r w:rsidR="008D0644"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 п. 2 ч. 1 </w:t>
            </w:r>
          </w:p>
          <w:p w:rsidP="0054558A" w:rsidR="0024522D" w:rsidRDefault="008D0644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ст. 7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 Закона о ГЧП (МЧП), и публичным партнером по которому выступает муниц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пальное образование, в качестве самостоятел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ной стороны такого с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глашения может учас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вовать субъект Росси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й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ской Федерации, в гр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ницах территории к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торого находится или будет находиться им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щество, передаваемое частному партнеру по СМЧП, от имени кот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рого выступает высшее должностное лицо (р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ководитель высшего исполнительного орг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на государственной власти субъекта Ро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сийской Федерации) указанного субъекта Российской Федерации, в</w:t>
            </w:r>
            <w:proofErr w:type="gramEnd"/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 установленных 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ч. 4.1 ст. 5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 Закона о ГЧП (МЧП) случаях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54558A" w:rsidRDefault="00280B9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в отношении объектов транспортной инфр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структуры и технол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гически связанных </w:t>
            </w:r>
          </w:p>
          <w:p w:rsidP="006559CF" w:rsidR="00D971B2" w:rsidRDefault="00280B9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 ними транспортных средств, обеспечива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ю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щих деятельность, св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занную с перевозками пассажиров транспо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том общего пользов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ния, за исключением метрополитена, в сл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чае, установленном</w:t>
            </w:r>
            <w:r w:rsidR="002E2A60"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6559CF" w:rsidR="00280B97" w:rsidRDefault="002E2A60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ч. 1.7 ст. 5 </w:t>
            </w:r>
            <w:r w:rsidR="00280B97" w:rsidRPr="003C2C96">
              <w:rPr>
                <w:rFonts w:ascii="Times New Roman" w:cs="Times New Roman" w:hAnsi="Times New Roman"/>
                <w:sz w:val="28"/>
                <w:szCs w:val="28"/>
              </w:rPr>
              <w:t>Закона о КС.</w:t>
            </w:r>
          </w:p>
          <w:p w:rsidP="006559CF" w:rsidR="00D971B2" w:rsidRDefault="00280B9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 отношении объектов теплоснабжения, це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трализованных систем горячего водоснабж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ния, холодного вод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снабжения и (или) в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доотведения, отдел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ных объектов таких с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стем в случае, устано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ленном </w:t>
            </w:r>
            <w:r w:rsidR="002E2A60"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ст. 39 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Закона </w:t>
            </w:r>
          </w:p>
          <w:p w:rsidP="006559CF" w:rsidR="00280B97" w:rsidRDefault="00280B97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 КС</w:t>
            </w:r>
          </w:p>
          <w:p w:rsidP="006559CF" w:rsidR="0024522D" w:rsidRDefault="0024522D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280B97" w:rsidRDefault="00F1732C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type="pct" w:w="14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280B97" w:rsidRDefault="00E743DD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Предмет соглашения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280B97" w:rsidRDefault="00E743DD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частная сторона обяз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ется за счет собстве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ных либо привлече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ных средств создать (построить или реко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струировать) полн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стью или частично объект, осуществлять эксплуатацию и (или) техническое обслуж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вание объекта, а пу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личная сторона обяз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ется предоставить частной стороне права владения и пользов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ния им для осущест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ления указанной в с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глашении деятельности и обеспечить возни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новение права со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ственности частного партнера на объект с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глашения при условии 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соблюдения требов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ний, предусмотренных Законом о ГЧП</w:t>
            </w:r>
            <w:proofErr w:type="gramEnd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МЧП) и СМЧП</w:t>
            </w:r>
            <w:proofErr w:type="gramEnd"/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D971B2" w:rsidRDefault="00E743D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частная сторона обяз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ется за счет собстве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ных либо привлече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ных средств создать </w:t>
            </w:r>
          </w:p>
          <w:p w:rsidP="006559CF" w:rsidR="00D971B2" w:rsidRDefault="00E743D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и (или) реконструир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вать объект, осущест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лять деятельность с и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пользованием (экспл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атацией) объекта, </w:t>
            </w:r>
          </w:p>
          <w:p w:rsidP="006559CF" w:rsidR="00280B97" w:rsidRDefault="00E743DD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 публичная сторона обязуется предоставить частной стороне права владения и пользов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ния им для осущест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ления указанной в с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глашении деятельности</w:t>
            </w: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72283E" w:rsidRDefault="0072283E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type="pct" w:w="142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72283E" w:rsidRDefault="0072283E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Объект соглашения, в </w:t>
            </w:r>
            <w:proofErr w:type="spell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т.ч</w:t>
            </w:r>
            <w:proofErr w:type="spellEnd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. особенности</w:t>
            </w:r>
          </w:p>
        </w:tc>
        <w:tc>
          <w:tcPr>
            <w:tcW w:type="pct" w:w="31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72283E" w:rsidRDefault="0072283E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недвижимое имущество или недвижимое и дв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жимое имущество, технологически связанное между собой, предназначенное для осуществл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ния деятельности, предусмотренной соглашен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ем</w:t>
            </w: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72283E" w:rsidRDefault="0072283E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142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72283E" w:rsidRDefault="0072283E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54558A" w:rsidRDefault="0072283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перечень объектов, </w:t>
            </w:r>
          </w:p>
          <w:p w:rsidP="006559CF" w:rsidR="0072283E" w:rsidRDefault="0072283E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отношении</w:t>
            </w:r>
            <w:proofErr w:type="gramEnd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 которых может быть заключено </w:t>
            </w:r>
            <w:r w:rsidR="001D45AB" w:rsidRPr="003C2C96">
              <w:rPr>
                <w:rFonts w:ascii="Times New Roman" w:cs="Times New Roman" w:hAnsi="Times New Roman"/>
                <w:sz w:val="28"/>
                <w:szCs w:val="28"/>
              </w:rPr>
              <w:t>СМЧП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, установлен ч. 1 ст. 7 Закона о ГЧП (МЧП) 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D971B2" w:rsidRDefault="0072283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перечень объектов, </w:t>
            </w:r>
          </w:p>
          <w:p w:rsidP="006559CF" w:rsidR="00D971B2" w:rsidRDefault="0072283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отношении</w:t>
            </w:r>
            <w:proofErr w:type="gramEnd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 которых может быть заключено КС, установлен ч. 1 </w:t>
            </w:r>
          </w:p>
          <w:p w:rsidP="006559CF" w:rsidR="0072283E" w:rsidRDefault="0072283E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ст. 4 Закона о КС</w:t>
            </w: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280B97" w:rsidRDefault="004F40E9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pct" w:w="14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4F40E9" w:rsidRDefault="004F40E9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Перечень объектов</w:t>
            </w:r>
          </w:p>
          <w:p w:rsidP="006559CF" w:rsidR="00280B97" w:rsidRDefault="00280B97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firstLine="1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280B97" w:rsidRDefault="004F40E9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 отношении объектов согласно статье 7 Зак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на о ГЧП (МЧП)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4558A" w:rsidR="0054558A" w:rsidRDefault="004F40E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 отношении объектов согласно ст</w:t>
            </w:r>
            <w:r w:rsidR="0054558A">
              <w:rPr>
                <w:rFonts w:ascii="Times New Roman" w:cs="Times New Roman" w:hAnsi="Times New Roman"/>
                <w:sz w:val="28"/>
                <w:szCs w:val="28"/>
              </w:rPr>
              <w:t>.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 4 Закона </w:t>
            </w:r>
          </w:p>
          <w:p w:rsidP="0054558A" w:rsidR="00280B97" w:rsidRDefault="004F40E9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 КС</w:t>
            </w: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DA293A" w:rsidRDefault="00DA293A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pct" w:w="14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DA293A" w:rsidRDefault="00DA293A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Сферы преимущ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ственного использ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вания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71B2" w:rsidR="00D971B2" w:rsidRDefault="00DA29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в отношении объектов, передача которых </w:t>
            </w:r>
          </w:p>
          <w:p w:rsidP="00D971B2" w:rsidR="006531F5" w:rsidRDefault="00DA293A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 частную собстве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ность возможна/</w:t>
            </w:r>
            <w:proofErr w:type="spell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целе</w:t>
            </w:r>
            <w:proofErr w:type="spellEnd"/>
            <w:r w:rsidR="00D971B2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сообразна</w:t>
            </w:r>
            <w:proofErr w:type="gramEnd"/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D971B2" w:rsidRDefault="00DA293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в отношении объектов, передача которых </w:t>
            </w:r>
          </w:p>
          <w:p w:rsidP="00D971B2" w:rsidR="00DA293A" w:rsidRDefault="00DA293A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 частную собстве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ность невозможна/не</w:t>
            </w:r>
            <w:r w:rsidR="00D971B2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целесообразна</w:t>
            </w:r>
            <w:proofErr w:type="gramEnd"/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6531F5" w:rsidRDefault="006531F5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pct" w:w="142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6531F5" w:rsidRDefault="006531F5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Права на объект</w:t>
            </w:r>
          </w:p>
          <w:p w:rsidP="006559CF" w:rsidR="006531F5" w:rsidRDefault="006531F5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firstLine="1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31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D971B2" w:rsidRDefault="006531F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на момент заключения соглашения объект, по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лежащий реконструкции, должен находиться </w:t>
            </w:r>
          </w:p>
          <w:p w:rsidP="006559CF" w:rsidR="006531F5" w:rsidRDefault="006531F5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 собственности публичной стороны</w:t>
            </w: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6531F5" w:rsidRDefault="006531F5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type="pct" w:w="142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6531F5" w:rsidRDefault="006531F5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firstLine="1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6531F5" w:rsidRDefault="006531F5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не допускается перед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ча объекта (входящего в его состав имущ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ства), принадлежащего государственному или муниципальному ун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тарному предприятию на праве хозяйственн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го ведения либо гос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дарственному или м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ниципальному бю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жетному учреждению на праве оперативного управления.</w:t>
            </w:r>
          </w:p>
          <w:p w:rsidP="006559CF" w:rsidR="006531F5" w:rsidRDefault="006531F5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Объектом соглашения может быть только имущество, в отнош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нии которого законод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тельством Российской Федерации не устано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лены принадлежность исключительно к гос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дарственной, муниц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пальной собственности или запрет на отчужд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ние в частную со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ственность либо на нахождение в частной собственности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6531F5" w:rsidRDefault="006531F5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исключение: имущ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ство, предусмотренное подп.</w:t>
            </w:r>
            <w:r w:rsidR="0054558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1 ч.</w:t>
            </w:r>
            <w:r w:rsidR="0054558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1 ст. 4 Закона о КС, может принадл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жать государственному или муниципальному унитарному предпри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тию на праве хозя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й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ственного ведения либо государственному бюджетному учрежд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нию на праве опер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тивного управления</w:t>
            </w: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vMerge/>
            <w:tcBorders>
              <w:left w:color="auto" w:space="0" w:sz="4" w:val="single"/>
              <w:right w:color="auto" w:space="0" w:sz="4" w:val="single"/>
            </w:tcBorders>
          </w:tcPr>
          <w:p w:rsidP="006559CF" w:rsidR="006531F5" w:rsidRDefault="006531F5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type="pct" w:w="1429"/>
            <w:vMerge/>
            <w:tcBorders>
              <w:left w:color="auto" w:space="0" w:sz="4" w:val="single"/>
              <w:right w:color="auto" w:space="0" w:sz="4" w:val="single"/>
            </w:tcBorders>
          </w:tcPr>
          <w:p w:rsidP="006559CF" w:rsidR="006531F5" w:rsidRDefault="006531F5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firstLine="1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31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6531F5" w:rsidRDefault="006531F5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на момент передачи объекта частной стороне объект, подлежащий реконструкции, должен быть свободным от прав третьих лиц. Передача частной стороной объекта в залог или его 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чуждение не допускается</w:t>
            </w: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6531F5" w:rsidRDefault="006531F5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type="pct" w:w="142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6531F5" w:rsidRDefault="006531F5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firstLine="1"/>
              <w:rPr>
                <w:rFonts w:ascii="Times New Roman" w:cs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6531F5" w:rsidRDefault="006531F5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возможность заключ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ния прямых соглаш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ний с финансирующим лицом предусмотрена п. 7 ст. 3 Закона о ГЧП (МЧП).</w:t>
            </w:r>
          </w:p>
          <w:p w:rsidP="006559CF" w:rsidR="006531F5" w:rsidRDefault="006531F5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Возникновение у час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ного партнера права собственности на об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ъ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ект соглашения при условии обременения объекта СМЧП. </w:t>
            </w:r>
          </w:p>
          <w:p w:rsidP="006559CF" w:rsidR="006531F5" w:rsidRDefault="006531F5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  <w:highlight w:val="yellow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Обязательства частного партнера по передаче объекта СМЧП в со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ственность публичного партнера по истечении определенного согл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шением срока, но не позднее дня прекращ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ния соглашения в сл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чае, установленном ч. 4 ст. 6 Закона о ГЧП (МЧП)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D971B2" w:rsidRDefault="006531F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возможность заключ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ния соглашений с кр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диторами предусмо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рена п. 4 ст. 5 Закона </w:t>
            </w:r>
          </w:p>
          <w:p w:rsidP="006559CF" w:rsidR="006531F5" w:rsidRDefault="006531F5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 КС.</w:t>
            </w:r>
          </w:p>
          <w:p w:rsidP="006559CF" w:rsidR="006531F5" w:rsidRDefault="006531F5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 течение всего срока действия КС право собственности на об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ъ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ект принадлежит </w:t>
            </w:r>
            <w:proofErr w:type="spell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ко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цеденту</w:t>
            </w:r>
            <w:proofErr w:type="spellEnd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 w:rsidP="006559CF" w:rsidR="006531F5" w:rsidRDefault="006531F5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После окончания де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й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ствия КС объект ост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ется в собственности </w:t>
            </w:r>
            <w:proofErr w:type="spell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концедента</w:t>
            </w:r>
            <w:proofErr w:type="spellEnd"/>
          </w:p>
          <w:p w:rsidP="006559CF" w:rsidR="006531F5" w:rsidRDefault="006531F5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4A30E1" w:rsidRDefault="004A30E1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pct" w:w="142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4A30E1" w:rsidRDefault="004A30E1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Предоставление частной стороне 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прочих объектов, участков</w:t>
            </w:r>
          </w:p>
        </w:tc>
        <w:tc>
          <w:tcPr>
            <w:tcW w:type="pct" w:w="31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4A30E1" w:rsidRDefault="004A30E1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наличие соглашения является основанием для заключения договора аренды без проведения 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торгов (п. 23 ч. 2 ст. 39.6 Земельного кодекса Российской Федерации).</w:t>
            </w:r>
          </w:p>
          <w:p w:rsidP="006559CF" w:rsidR="004A30E1" w:rsidRDefault="004A30E1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До заключения договора аренды земельного участка необходимо удостовериться, что кат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гория земельного участка и его вид разрешенн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го использования допускают его использование в целях реализации соглашения</w:t>
            </w: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4A30E1" w:rsidRDefault="004A30E1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142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4A30E1" w:rsidRDefault="004A30E1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4A30E1" w:rsidRDefault="004A30E1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4A30E1" w:rsidRDefault="004A30E1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 соответствии с ч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стью 1.1 статьи 11 З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кона о КС договор аренды земельного участка должен быть заключен не позднее чем через 60 рабочих дней со дня подписания КС. Прекращение КС является основанием для прекращения предоставленных ко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цессионеру прав в 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ношении земельного участка</w:t>
            </w: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7D1BDF" w:rsidRDefault="007D1BDF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tcW w:type="pct" w:w="14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7D1BDF" w:rsidRDefault="007D1BDF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7D1BDF" w:rsidRDefault="007D1BDF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собственные либо з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емные средства частн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го инвестора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7D1BDF" w:rsidRDefault="007D1BDF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собственные либо з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емные средства частн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го инвестора</w:t>
            </w: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1537A2" w:rsidRDefault="001537A2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</w:p>
        </w:tc>
        <w:tc>
          <w:tcPr>
            <w:tcW w:type="pct" w:w="142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4558A" w:rsidR="001537A2" w:rsidRDefault="001537A2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Финансовое участие публичной стороны/</w:t>
            </w:r>
            <w:r w:rsidR="0054558A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концедента</w:t>
            </w:r>
            <w:proofErr w:type="spellEnd"/>
          </w:p>
        </w:tc>
        <w:tc>
          <w:tcPr>
            <w:tcW w:type="pct" w:w="31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1537A2" w:rsidRDefault="0073721D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 случае предоставления финансирования пу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личной стороной/</w:t>
            </w:r>
            <w:proofErr w:type="spell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концедентом</w:t>
            </w:r>
            <w:proofErr w:type="spellEnd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 размер предпол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гаемого финансирования должен являться кр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терием конкурса на заключение соглашения</w:t>
            </w: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1537A2" w:rsidRDefault="001537A2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type="pct" w:w="142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1537A2" w:rsidRDefault="001537A2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73721D" w:rsidRDefault="0073721D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если предусмотрено финансовое обеспеч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ние обязательств пу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личного партнера (каждого публичного партнера), объем так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го финансового обе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печения, размер гос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дарственных или м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ниципальных гарантий, порядок и условия их предоставления час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ному партнеру указ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ваются в СМЧП и я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ляются его существе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ными условиями</w:t>
            </w:r>
            <w:r w:rsidR="00A27EAF" w:rsidRPr="003C2C96"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  <w:p w:rsidP="006559CF" w:rsidR="001537A2" w:rsidRDefault="00A27EAF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Формы финансового участия публичног</w:t>
            </w:r>
            <w:r w:rsidR="00587861"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 партнера установлены ст. 12.1 Закона о ГЧП (МЧП)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54558A" w:rsidRDefault="0073721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если предусматривае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ся финансовое участие </w:t>
            </w:r>
            <w:proofErr w:type="spell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концедента</w:t>
            </w:r>
            <w:proofErr w:type="spellEnd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, размер </w:t>
            </w:r>
          </w:p>
          <w:p w:rsidP="006559CF" w:rsidR="0054558A" w:rsidRDefault="0073721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и (или) порядок опр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деления размера </w:t>
            </w:r>
          </w:p>
          <w:p w:rsidP="006559CF" w:rsidR="0054558A" w:rsidRDefault="0073721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и условия финансового участия </w:t>
            </w:r>
            <w:proofErr w:type="spell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концедента</w:t>
            </w:r>
            <w:proofErr w:type="spellEnd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 указываются в КС </w:t>
            </w:r>
          </w:p>
          <w:p w:rsidP="006559CF" w:rsidR="0073721D" w:rsidRDefault="0073721D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и являются его сущ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ственными условиями.</w:t>
            </w:r>
          </w:p>
          <w:p w:rsidP="006559CF" w:rsidR="001537A2" w:rsidRDefault="0073721D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Формы фи</w:t>
            </w:r>
            <w:r w:rsidR="00CB3767" w:rsidRPr="003C2C96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ансового участия </w:t>
            </w:r>
            <w:proofErr w:type="spell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="00CB3767" w:rsidRPr="003C2C96">
              <w:rPr>
                <w:rFonts w:ascii="Times New Roman" w:cs="Times New Roman" w:hAnsi="Times New Roman"/>
                <w:sz w:val="28"/>
                <w:szCs w:val="28"/>
              </w:rPr>
              <w:t>онцедента</w:t>
            </w:r>
            <w:proofErr w:type="spellEnd"/>
            <w:r w:rsidR="00CB3767"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 установлены ст. 10.1 Закона о КС</w:t>
            </w: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2E5E4E" w:rsidRDefault="002E5E4E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type="pct" w:w="14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2E5E4E" w:rsidRDefault="002E5E4E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ind w:firstLine="1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Возможность пр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влечения третьих лиц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2E5E4E" w:rsidRDefault="002E5E4E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не имеется, если иное не определено </w:t>
            </w:r>
            <w:r w:rsidR="00083259" w:rsidRPr="003C2C96">
              <w:rPr>
                <w:rFonts w:ascii="Times New Roman" w:cs="Times New Roman" w:hAnsi="Times New Roman"/>
                <w:sz w:val="28"/>
                <w:szCs w:val="28"/>
              </w:rPr>
              <w:t>СМЧП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2E5E4E" w:rsidRDefault="002E5E4E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имеется на всех этапах (проектирование, с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здание и эксплуатация объекта)</w:t>
            </w: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562AD2" w:rsidRDefault="00562AD2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</w:p>
        </w:tc>
        <w:tc>
          <w:tcPr>
            <w:tcW w:type="pct" w:w="14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562AD2" w:rsidRDefault="00562AD2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Обязательная эк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плуатация объекта соглашения частным партнером/</w:t>
            </w:r>
            <w:proofErr w:type="spellStart"/>
            <w:proofErr w:type="gram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концес</w:t>
            </w:r>
            <w:r w:rsidR="0054558A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сионером</w:t>
            </w:r>
            <w:proofErr w:type="spellEnd"/>
            <w:proofErr w:type="gramEnd"/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562AD2" w:rsidRDefault="00562AD2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нет;</w:t>
            </w:r>
          </w:p>
          <w:p w:rsidP="006559CF" w:rsidR="00562AD2" w:rsidRDefault="00562AD2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существует возмо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ж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ность осуществления частным партнером технического обслуж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вания объекта согл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шения (ремонта, с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держания) без обяз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тельств по эксплуат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ции (целевому испол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зованию), то есть ок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зания услуг потребит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лям (соответствующие обязанности остаются за публичным партн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ром)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562AD2" w:rsidRDefault="00562AD2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есть</w:t>
            </w: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7C719A" w:rsidRDefault="007C719A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14</w:t>
            </w:r>
          </w:p>
        </w:tc>
        <w:tc>
          <w:tcPr>
            <w:tcW w:type="pct" w:w="142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7C719A" w:rsidRDefault="007C719A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Существенные усл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вия соглашения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7C719A" w:rsidRDefault="007C719A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перечень существе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ных условий пред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смотрен ч. 2 ст. 12 З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кона о ГЧП (МЧП)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7C719A" w:rsidRDefault="007C719A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перечень существе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ных условий, которые должны быть включ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ны в КС, предусмотрен ч. 1 ст. 10 Закона о КС</w:t>
            </w: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7C719A" w:rsidRDefault="007C719A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142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7C719A" w:rsidRDefault="007C719A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31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54558A" w:rsidRDefault="007C71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 целях наиболее полного отражения всех ос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бенностей соглашения, а также учитывая отра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левую специфику, рекомендуется включать </w:t>
            </w:r>
          </w:p>
          <w:p w:rsidP="006559CF" w:rsidR="007C719A" w:rsidRDefault="007C719A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 соглашение и иные условия</w:t>
            </w: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A37F92" w:rsidRDefault="00A37F92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type="pct" w:w="14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A37F92" w:rsidRDefault="00A37F92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Основание заключ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ния соглашения</w:t>
            </w:r>
          </w:p>
        </w:tc>
        <w:tc>
          <w:tcPr>
            <w:tcW w:type="pct" w:w="31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A37F92" w:rsidRDefault="00A37F92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решение уполномоченного публичного органа, представляющего интересы публично-правового образования, о реализации определенного пр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екта</w:t>
            </w: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1156BA" w:rsidRDefault="001156BA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16</w:t>
            </w:r>
          </w:p>
        </w:tc>
        <w:tc>
          <w:tcPr>
            <w:tcW w:type="pct" w:w="14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1156BA" w:rsidRDefault="00F01CE6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Возможность пер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дачи объекта согл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шения в залог ф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нансирующей орг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низации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F01CE6" w:rsidRDefault="006531F5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е</w:t>
            </w:r>
            <w:r w:rsidR="00F01CE6" w:rsidRPr="003C2C96">
              <w:rPr>
                <w:rFonts w:ascii="Times New Roman" w:cs="Times New Roman" w:hAnsi="Times New Roman"/>
                <w:sz w:val="28"/>
                <w:szCs w:val="28"/>
              </w:rPr>
              <w:t>сть;</w:t>
            </w:r>
          </w:p>
          <w:p w:rsidP="006559CF" w:rsidR="001156BA" w:rsidRDefault="00F01CE6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только в качестве сп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соба обеспечения и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полнения обязательств перед финансирующим лицом при наличии прямого соглашения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F01CE6" w:rsidRDefault="00F01CE6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нет;</w:t>
            </w:r>
          </w:p>
          <w:p w:rsidP="006559CF" w:rsidR="00D971B2" w:rsidRDefault="00F01CE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передача концессион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ром в залог объекта КС 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не допускается (ч. 6 </w:t>
            </w:r>
            <w:proofErr w:type="gramEnd"/>
          </w:p>
          <w:p w:rsidP="006559CF" w:rsidR="00D971B2" w:rsidRDefault="00F01CE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ст. 3 Закона о КС). При этом права концесси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нера по концессионн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му соглашению могут использоваться в кач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стве </w:t>
            </w:r>
            <w:proofErr w:type="gram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способа обеспеч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ния исполнения обяз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тельств концессионера</w:t>
            </w:r>
            <w:proofErr w:type="gramEnd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 перед кредиторами </w:t>
            </w:r>
          </w:p>
          <w:p w:rsidP="006559CF" w:rsidR="001156BA" w:rsidRDefault="00F01CE6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(ч. 4 ст. 5 Закона о КС)</w:t>
            </w: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1156BA" w:rsidRDefault="001156BA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type="pct" w:w="14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1156BA" w:rsidRDefault="001156BA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Запрет на изменение целевого назначения реконструируемого объекта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1156BA" w:rsidRDefault="001156BA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есть;</w:t>
            </w:r>
          </w:p>
          <w:p w:rsidP="006559CF" w:rsidR="0054558A" w:rsidRDefault="001156B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право собственности частного партнера </w:t>
            </w:r>
          </w:p>
          <w:p w:rsidP="006559CF" w:rsidR="0054558A" w:rsidRDefault="001156B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на объект соглашения возникает при условии его обременения (в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полнение частным партнером условий </w:t>
            </w:r>
            <w:proofErr w:type="gramEnd"/>
          </w:p>
          <w:p w:rsidP="006559CF" w:rsidR="001156BA" w:rsidRDefault="001156BA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соглашения)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1156BA" w:rsidRDefault="001156BA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есть;</w:t>
            </w:r>
          </w:p>
          <w:p w:rsidP="006559CF" w:rsidR="00D971B2" w:rsidRDefault="001156B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изменение целевого назначения реконстр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ируемого объекта КС не допускается (ч. 5 </w:t>
            </w:r>
            <w:proofErr w:type="gramEnd"/>
          </w:p>
          <w:p w:rsidP="006559CF" w:rsidR="001156BA" w:rsidRDefault="001156BA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ст. 3 Закона о КС)</w:t>
            </w:r>
          </w:p>
        </w:tc>
      </w:tr>
      <w:tr w:rsidR="003C2C96" w:rsidRPr="003C2C96" w:rsidTr="006559CF">
        <w:trPr>
          <w:trHeight w:val="57"/>
        </w:trPr>
        <w:tc>
          <w:tcPr>
            <w:tcW w:type="pct" w:w="4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DD14D2" w:rsidRDefault="00DD14D2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18</w:t>
            </w:r>
          </w:p>
        </w:tc>
        <w:tc>
          <w:tcPr>
            <w:tcW w:type="pct" w:w="14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DD14D2" w:rsidRDefault="00DD14D2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Возможность час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ной инициативы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DD14D2" w:rsidRDefault="00DD14D2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есть;</w:t>
            </w:r>
          </w:p>
          <w:p w:rsidP="006559CF" w:rsidR="0054558A" w:rsidRDefault="00DD14D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форма и требования </w:t>
            </w:r>
          </w:p>
          <w:p w:rsidP="006559CF" w:rsidR="001A0468" w:rsidRDefault="00DD14D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к инициативному пре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ложению утверждены </w:t>
            </w:r>
            <w:r w:rsidR="0054558A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остановлением Пр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вительства Россий</w:t>
            </w:r>
            <w:r w:rsidR="001A0468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P="006559CF" w:rsidR="001A0468" w:rsidRDefault="00DD14D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ской</w:t>
            </w:r>
            <w:proofErr w:type="spellEnd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 Федерации </w:t>
            </w:r>
          </w:p>
          <w:p w:rsidP="006559CF" w:rsidR="0054558A" w:rsidRDefault="00DD14D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от 19.12.2015 № 1386 </w:t>
            </w:r>
          </w:p>
          <w:p w:rsidP="006559CF" w:rsidR="00D971B2" w:rsidRDefault="00DD14D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595DFB" w:rsidRPr="003C2C96">
              <w:rPr>
                <w:rFonts w:ascii="Times New Roman" w:cs="Times New Roman" w:hAnsi="Times New Roman"/>
                <w:sz w:val="28"/>
                <w:szCs w:val="28"/>
              </w:rPr>
              <w:t>Об утверждении фо</w:t>
            </w:r>
            <w:r w:rsidR="00595DFB" w:rsidRPr="003C2C96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="00595DFB" w:rsidRPr="003C2C96">
              <w:rPr>
                <w:rFonts w:ascii="Times New Roman" w:cs="Times New Roman" w:hAnsi="Times New Roman"/>
                <w:sz w:val="28"/>
                <w:szCs w:val="28"/>
              </w:rPr>
              <w:t>мы предложения о ре</w:t>
            </w:r>
            <w:r w:rsidR="00595DFB"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="00595DFB" w:rsidRPr="003C2C96">
              <w:rPr>
                <w:rFonts w:ascii="Times New Roman" w:cs="Times New Roman" w:hAnsi="Times New Roman"/>
                <w:sz w:val="28"/>
                <w:szCs w:val="28"/>
              </w:rPr>
              <w:t>лизации проекта гос</w:t>
            </w:r>
            <w:r w:rsidR="00595DFB" w:rsidRPr="003C2C96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="00595DFB" w:rsidRPr="003C2C96">
              <w:rPr>
                <w:rFonts w:ascii="Times New Roman" w:cs="Times New Roman" w:hAnsi="Times New Roman"/>
                <w:sz w:val="28"/>
                <w:szCs w:val="28"/>
              </w:rPr>
              <w:t>дарственно-частного партнерства или прое</w:t>
            </w:r>
            <w:r w:rsidR="00595DFB" w:rsidRPr="003C2C96">
              <w:rPr>
                <w:rFonts w:ascii="Times New Roman" w:cs="Times New Roman" w:hAnsi="Times New Roman"/>
                <w:sz w:val="28"/>
                <w:szCs w:val="28"/>
              </w:rPr>
              <w:t>к</w:t>
            </w:r>
            <w:r w:rsidR="00595DFB"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та </w:t>
            </w:r>
            <w:proofErr w:type="spellStart"/>
            <w:r w:rsidR="00595DFB" w:rsidRPr="003C2C96">
              <w:rPr>
                <w:rFonts w:ascii="Times New Roman" w:cs="Times New Roman" w:hAnsi="Times New Roman"/>
                <w:sz w:val="28"/>
                <w:szCs w:val="28"/>
              </w:rPr>
              <w:t>муниципально</w:t>
            </w:r>
            <w:proofErr w:type="spellEnd"/>
            <w:r w:rsidR="00595DFB"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-частного партнерства, </w:t>
            </w:r>
          </w:p>
          <w:p w:rsidP="006559CF" w:rsidR="00D971B2" w:rsidRDefault="00595DF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а также требований </w:t>
            </w:r>
          </w:p>
          <w:p w:rsidP="006559CF" w:rsidR="00DD14D2" w:rsidRDefault="00595DFB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к сведениям, содерж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щимся в предложении о реализации проекта государственно-част</w:t>
            </w:r>
            <w:r w:rsidR="00D971B2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proofErr w:type="spell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ного</w:t>
            </w:r>
            <w:proofErr w:type="spellEnd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 партнерства или проекта </w:t>
            </w:r>
            <w:proofErr w:type="spell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муниципально</w:t>
            </w:r>
            <w:proofErr w:type="spellEnd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-частного партнерства</w:t>
            </w:r>
            <w:r w:rsidR="00DD14D2" w:rsidRPr="003C2C96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DD14D2" w:rsidRDefault="00DD14D2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есть;</w:t>
            </w:r>
          </w:p>
          <w:p w:rsidP="006559CF" w:rsidR="00D971B2" w:rsidRDefault="00DD14D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форма и требования </w:t>
            </w:r>
          </w:p>
          <w:p w:rsidP="006559CF" w:rsidR="001A0468" w:rsidRDefault="00DD14D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к инициативному пре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ложению утверждены </w:t>
            </w:r>
            <w:r w:rsidR="0054558A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остановлением Пр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вительства Россий</w:t>
            </w:r>
            <w:r w:rsidR="001A0468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P="006559CF" w:rsidR="001A0468" w:rsidRDefault="00DD14D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ской</w:t>
            </w:r>
            <w:proofErr w:type="spellEnd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 Федерации </w:t>
            </w:r>
          </w:p>
          <w:p w:rsidP="006559CF" w:rsidR="00D971B2" w:rsidRDefault="00DD14D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от 31.03.2015 № 300 </w:t>
            </w:r>
          </w:p>
          <w:p w:rsidP="006559CF" w:rsidR="00D971B2" w:rsidRDefault="00DD14D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595DFB" w:rsidRPr="003C2C96">
              <w:rPr>
                <w:rFonts w:ascii="Times New Roman" w:cs="Times New Roman" w:hAnsi="Times New Roman"/>
                <w:sz w:val="28"/>
                <w:szCs w:val="28"/>
              </w:rPr>
              <w:t>Об утверждении фо</w:t>
            </w:r>
            <w:r w:rsidR="00595DFB" w:rsidRPr="003C2C96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="00595DFB" w:rsidRPr="003C2C96">
              <w:rPr>
                <w:rFonts w:ascii="Times New Roman" w:cs="Times New Roman" w:hAnsi="Times New Roman"/>
                <w:sz w:val="28"/>
                <w:szCs w:val="28"/>
              </w:rPr>
              <w:t>мы предложения о з</w:t>
            </w:r>
            <w:r w:rsidR="00595DFB"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="00595DFB" w:rsidRPr="003C2C96">
              <w:rPr>
                <w:rFonts w:ascii="Times New Roman" w:cs="Times New Roman" w:hAnsi="Times New Roman"/>
                <w:sz w:val="28"/>
                <w:szCs w:val="28"/>
              </w:rPr>
              <w:t>ключении концессио</w:t>
            </w:r>
            <w:r w:rsidR="00595DFB" w:rsidRPr="003C2C96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="00595DFB" w:rsidRPr="003C2C96">
              <w:rPr>
                <w:rFonts w:ascii="Times New Roman" w:cs="Times New Roman" w:hAnsi="Times New Roman"/>
                <w:sz w:val="28"/>
                <w:szCs w:val="28"/>
              </w:rPr>
              <w:t>ного соглашения с л</w:t>
            </w:r>
            <w:r w:rsidR="00595DFB" w:rsidRPr="003C2C96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595DFB"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цом, выступающим </w:t>
            </w:r>
          </w:p>
          <w:p w:rsidP="006559CF" w:rsidR="00DD14D2" w:rsidRDefault="00595DFB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 инициативой закл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ю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чения концессионного соглашения</w:t>
            </w:r>
            <w:r w:rsidR="00DD14D2" w:rsidRPr="003C2C96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</w:tr>
      <w:tr w:rsidR="001156BA" w:rsidRPr="003C2C96" w:rsidTr="006559CF">
        <w:trPr>
          <w:trHeight w:val="57"/>
        </w:trPr>
        <w:tc>
          <w:tcPr>
            <w:tcW w:type="pct" w:w="4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1156BA" w:rsidRDefault="001156BA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type="pct" w:w="14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1156BA" w:rsidRDefault="00905D71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Оценка эффективн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сти проекта и опр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деление его сравн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тельного преимущ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905D71" w:rsidRDefault="00905D71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есть;</w:t>
            </w:r>
          </w:p>
          <w:p w:rsidP="006559CF" w:rsidR="00D971B2" w:rsidRDefault="00905D7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порядок проведения такой оценки утве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жден </w:t>
            </w:r>
            <w:r w:rsidR="0054558A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остановлением Правительства Росси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й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ской Федерации </w:t>
            </w:r>
          </w:p>
          <w:p w:rsidP="006559CF" w:rsidR="00D971B2" w:rsidRDefault="00905D7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от 30.12.2015 № 1514 </w:t>
            </w:r>
          </w:p>
          <w:p w:rsidP="006559CF" w:rsidR="001156BA" w:rsidRDefault="00905D71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«О порядке проведения уполномоченным орг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ном оценки эффекти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ности проекта госуда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ственно-частного пар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 xml:space="preserve">нерства, проекта </w:t>
            </w:r>
            <w:proofErr w:type="spellStart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мун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ципально</w:t>
            </w:r>
            <w:proofErr w:type="spellEnd"/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-частного партнерства и опред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ления их сравнительн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го преимущества»</w:t>
            </w:r>
          </w:p>
        </w:tc>
        <w:tc>
          <w:tcPr>
            <w:tcW w:type="pct" w:w="15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59CF" w:rsidR="001156BA" w:rsidRDefault="00905D71" w:rsidRPr="003C2C96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3C2C96">
              <w:rPr>
                <w:rFonts w:ascii="Times New Roman" w:cs="Times New Roman" w:hAnsi="Times New Roman"/>
                <w:sz w:val="28"/>
                <w:szCs w:val="28"/>
              </w:rPr>
              <w:t>нет</w:t>
            </w:r>
            <w:r w:rsidR="006C0297" w:rsidRPr="003C2C96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</w:tr>
    </w:tbl>
    <w:p w:rsidP="00280B97" w:rsidR="00DB759E" w:rsidRDefault="00DB759E" w:rsidRPr="003C2C9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sectPr w:rsidR="00DB759E" w:rsidRPr="003C2C96" w:rsidSect="006559CF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34487" w:rsidP="00DC03B2" w:rsidRDefault="00334487">
      <w:pPr>
        <w:spacing w:after="0" w:line="240" w:lineRule="auto"/>
      </w:pPr>
      <w:r>
        <w:separator/>
      </w:r>
    </w:p>
  </w:endnote>
  <w:endnote w:type="continuationSeparator" w:id="0">
    <w:p w:rsidR="00334487" w:rsidP="00DC03B2" w:rsidRDefault="0033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34487" w:rsidP="00DC03B2" w:rsidRDefault="00334487">
      <w:pPr>
        <w:spacing w:after="0" w:line="240" w:lineRule="auto"/>
      </w:pPr>
      <w:r>
        <w:separator/>
      </w:r>
    </w:p>
  </w:footnote>
  <w:footnote w:type="continuationSeparator" w:id="0">
    <w:p w:rsidR="00334487" w:rsidP="00DC03B2" w:rsidRDefault="00334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91554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21EE3" w:rsidR="00721EE3" w:rsidRDefault="00721EE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21E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1EE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21E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3B04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721EE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BD5"/>
    <w:multiLevelType w:val="hybridMultilevel"/>
    <w:tmpl w:val="BE86A7F0"/>
    <w:lvl w:ilvl="0" w:tplc="1608B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792CF1"/>
    <w:multiLevelType w:val="hybridMultilevel"/>
    <w:tmpl w:val="16B6CA46"/>
    <w:lvl w:ilvl="0" w:tplc="80C452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701E8A"/>
    <w:multiLevelType w:val="hybridMultilevel"/>
    <w:tmpl w:val="81FE6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371606"/>
    <w:multiLevelType w:val="hybridMultilevel"/>
    <w:tmpl w:val="DF848A14"/>
    <w:lvl w:ilvl="0" w:tplc="75386AE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BB017E"/>
    <w:multiLevelType w:val="hybridMultilevel"/>
    <w:tmpl w:val="9B42BEB0"/>
    <w:lvl w:ilvl="0" w:tplc="129E757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350D96"/>
    <w:multiLevelType w:val="hybridMultilevel"/>
    <w:tmpl w:val="5CBE5EAE"/>
    <w:lvl w:ilvl="0" w:tplc="8594FB18">
      <w:start w:val="1"/>
      <w:numFmt w:val="decimal"/>
      <w:lvlText w:val="%1)"/>
      <w:lvlJc w:val="left"/>
      <w:pPr>
        <w:ind w:left="927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7C"/>
    <w:rsid w:val="00005A1F"/>
    <w:rsid w:val="00010846"/>
    <w:rsid w:val="00023EF0"/>
    <w:rsid w:val="00032A9E"/>
    <w:rsid w:val="0006261A"/>
    <w:rsid w:val="00064C05"/>
    <w:rsid w:val="00071D3A"/>
    <w:rsid w:val="0007330A"/>
    <w:rsid w:val="00083259"/>
    <w:rsid w:val="000B494B"/>
    <w:rsid w:val="000C49C1"/>
    <w:rsid w:val="000D058B"/>
    <w:rsid w:val="000D0850"/>
    <w:rsid w:val="000D2D7C"/>
    <w:rsid w:val="000D6DC9"/>
    <w:rsid w:val="00100616"/>
    <w:rsid w:val="001048CC"/>
    <w:rsid w:val="001156BA"/>
    <w:rsid w:val="001213E6"/>
    <w:rsid w:val="0012788E"/>
    <w:rsid w:val="001342FD"/>
    <w:rsid w:val="0014346D"/>
    <w:rsid w:val="001445DA"/>
    <w:rsid w:val="001537A2"/>
    <w:rsid w:val="00154D37"/>
    <w:rsid w:val="00156E27"/>
    <w:rsid w:val="00157B2B"/>
    <w:rsid w:val="0016315D"/>
    <w:rsid w:val="00164893"/>
    <w:rsid w:val="001827C4"/>
    <w:rsid w:val="00184F91"/>
    <w:rsid w:val="001902C1"/>
    <w:rsid w:val="00191712"/>
    <w:rsid w:val="0019716D"/>
    <w:rsid w:val="001A0468"/>
    <w:rsid w:val="001A5580"/>
    <w:rsid w:val="001B47E8"/>
    <w:rsid w:val="001C7049"/>
    <w:rsid w:val="001D45AB"/>
    <w:rsid w:val="001E161A"/>
    <w:rsid w:val="00204F0F"/>
    <w:rsid w:val="00212C34"/>
    <w:rsid w:val="002205E6"/>
    <w:rsid w:val="00223168"/>
    <w:rsid w:val="00231826"/>
    <w:rsid w:val="0024522D"/>
    <w:rsid w:val="00277DD5"/>
    <w:rsid w:val="00280B97"/>
    <w:rsid w:val="002820C4"/>
    <w:rsid w:val="00282C8E"/>
    <w:rsid w:val="0029149C"/>
    <w:rsid w:val="002A36C4"/>
    <w:rsid w:val="002A4E1A"/>
    <w:rsid w:val="002A717A"/>
    <w:rsid w:val="002B2388"/>
    <w:rsid w:val="002D094A"/>
    <w:rsid w:val="002D411C"/>
    <w:rsid w:val="002E1868"/>
    <w:rsid w:val="002E2A60"/>
    <w:rsid w:val="002E5E4E"/>
    <w:rsid w:val="002F0904"/>
    <w:rsid w:val="002F45C2"/>
    <w:rsid w:val="00306771"/>
    <w:rsid w:val="00333B04"/>
    <w:rsid w:val="00334487"/>
    <w:rsid w:val="00344A0D"/>
    <w:rsid w:val="00347822"/>
    <w:rsid w:val="00347E7F"/>
    <w:rsid w:val="00356235"/>
    <w:rsid w:val="00373040"/>
    <w:rsid w:val="003827DD"/>
    <w:rsid w:val="003960DE"/>
    <w:rsid w:val="003962B5"/>
    <w:rsid w:val="003A301C"/>
    <w:rsid w:val="003C2C96"/>
    <w:rsid w:val="003C6CFA"/>
    <w:rsid w:val="003D6055"/>
    <w:rsid w:val="003D6C61"/>
    <w:rsid w:val="003E11B7"/>
    <w:rsid w:val="003F672A"/>
    <w:rsid w:val="004029DB"/>
    <w:rsid w:val="00412199"/>
    <w:rsid w:val="00415222"/>
    <w:rsid w:val="00416379"/>
    <w:rsid w:val="0042300C"/>
    <w:rsid w:val="00423B00"/>
    <w:rsid w:val="00427626"/>
    <w:rsid w:val="00432A8E"/>
    <w:rsid w:val="0044103C"/>
    <w:rsid w:val="00444DE9"/>
    <w:rsid w:val="004520F6"/>
    <w:rsid w:val="004555BA"/>
    <w:rsid w:val="00460A5A"/>
    <w:rsid w:val="00464D0C"/>
    <w:rsid w:val="00484705"/>
    <w:rsid w:val="0048722B"/>
    <w:rsid w:val="004872A7"/>
    <w:rsid w:val="0048774F"/>
    <w:rsid w:val="0048786D"/>
    <w:rsid w:val="00487B79"/>
    <w:rsid w:val="004A30E1"/>
    <w:rsid w:val="004B49C1"/>
    <w:rsid w:val="004C5538"/>
    <w:rsid w:val="004D3899"/>
    <w:rsid w:val="004D73F8"/>
    <w:rsid w:val="004F1256"/>
    <w:rsid w:val="004F40E9"/>
    <w:rsid w:val="004F6E03"/>
    <w:rsid w:val="004F730D"/>
    <w:rsid w:val="00506ED3"/>
    <w:rsid w:val="00510C4E"/>
    <w:rsid w:val="00544DCF"/>
    <w:rsid w:val="0054543A"/>
    <w:rsid w:val="0054558A"/>
    <w:rsid w:val="00557C14"/>
    <w:rsid w:val="005614E2"/>
    <w:rsid w:val="00562AD2"/>
    <w:rsid w:val="00570C06"/>
    <w:rsid w:val="00577605"/>
    <w:rsid w:val="00584445"/>
    <w:rsid w:val="00587861"/>
    <w:rsid w:val="00594360"/>
    <w:rsid w:val="0059456D"/>
    <w:rsid w:val="00595DFB"/>
    <w:rsid w:val="005A1D03"/>
    <w:rsid w:val="005A2F1E"/>
    <w:rsid w:val="005C181E"/>
    <w:rsid w:val="005C4822"/>
    <w:rsid w:val="005D445C"/>
    <w:rsid w:val="005D560F"/>
    <w:rsid w:val="005F3BDB"/>
    <w:rsid w:val="005F59BD"/>
    <w:rsid w:val="00603A42"/>
    <w:rsid w:val="00603F59"/>
    <w:rsid w:val="00623AB8"/>
    <w:rsid w:val="00624275"/>
    <w:rsid w:val="00624304"/>
    <w:rsid w:val="00635192"/>
    <w:rsid w:val="00651C2D"/>
    <w:rsid w:val="006531F5"/>
    <w:rsid w:val="006559CF"/>
    <w:rsid w:val="006841FC"/>
    <w:rsid w:val="006A1204"/>
    <w:rsid w:val="006A631D"/>
    <w:rsid w:val="006B0A48"/>
    <w:rsid w:val="006B7346"/>
    <w:rsid w:val="006C0297"/>
    <w:rsid w:val="006D757B"/>
    <w:rsid w:val="006F6596"/>
    <w:rsid w:val="00704254"/>
    <w:rsid w:val="007161B5"/>
    <w:rsid w:val="00717B43"/>
    <w:rsid w:val="00721EE3"/>
    <w:rsid w:val="0072283E"/>
    <w:rsid w:val="00733846"/>
    <w:rsid w:val="0073721D"/>
    <w:rsid w:val="007441CF"/>
    <w:rsid w:val="00752AA8"/>
    <w:rsid w:val="00761D6B"/>
    <w:rsid w:val="007658BC"/>
    <w:rsid w:val="007702F5"/>
    <w:rsid w:val="00780CB7"/>
    <w:rsid w:val="00782154"/>
    <w:rsid w:val="00783E7F"/>
    <w:rsid w:val="00793357"/>
    <w:rsid w:val="007B5264"/>
    <w:rsid w:val="007C417B"/>
    <w:rsid w:val="007C719A"/>
    <w:rsid w:val="007D1BDF"/>
    <w:rsid w:val="007D704A"/>
    <w:rsid w:val="007E03FD"/>
    <w:rsid w:val="007F0BF2"/>
    <w:rsid w:val="007F48D9"/>
    <w:rsid w:val="00801AA4"/>
    <w:rsid w:val="008030B4"/>
    <w:rsid w:val="008109E4"/>
    <w:rsid w:val="00817844"/>
    <w:rsid w:val="00820982"/>
    <w:rsid w:val="00840A33"/>
    <w:rsid w:val="00842A7B"/>
    <w:rsid w:val="0086556E"/>
    <w:rsid w:val="00873DC0"/>
    <w:rsid w:val="0089693C"/>
    <w:rsid w:val="008A547D"/>
    <w:rsid w:val="008B0DBB"/>
    <w:rsid w:val="008C321B"/>
    <w:rsid w:val="008D0644"/>
    <w:rsid w:val="008D16B6"/>
    <w:rsid w:val="008D1FB6"/>
    <w:rsid w:val="008D2D50"/>
    <w:rsid w:val="008E29E1"/>
    <w:rsid w:val="008F30CA"/>
    <w:rsid w:val="009054C0"/>
    <w:rsid w:val="00905D71"/>
    <w:rsid w:val="00906B5F"/>
    <w:rsid w:val="00906D8A"/>
    <w:rsid w:val="00907A6E"/>
    <w:rsid w:val="0091625E"/>
    <w:rsid w:val="009305AC"/>
    <w:rsid w:val="00931F7C"/>
    <w:rsid w:val="009636B0"/>
    <w:rsid w:val="009758F4"/>
    <w:rsid w:val="0098042D"/>
    <w:rsid w:val="00995440"/>
    <w:rsid w:val="009A36E4"/>
    <w:rsid w:val="009B099D"/>
    <w:rsid w:val="009B49DE"/>
    <w:rsid w:val="009C1A04"/>
    <w:rsid w:val="009D4365"/>
    <w:rsid w:val="009D449F"/>
    <w:rsid w:val="009D4F1D"/>
    <w:rsid w:val="009E15D7"/>
    <w:rsid w:val="009F1852"/>
    <w:rsid w:val="00A00E77"/>
    <w:rsid w:val="00A20F0C"/>
    <w:rsid w:val="00A21E13"/>
    <w:rsid w:val="00A25227"/>
    <w:rsid w:val="00A25F1B"/>
    <w:rsid w:val="00A27EAF"/>
    <w:rsid w:val="00A37F92"/>
    <w:rsid w:val="00A406E4"/>
    <w:rsid w:val="00A46DC4"/>
    <w:rsid w:val="00A50184"/>
    <w:rsid w:val="00A55EFE"/>
    <w:rsid w:val="00A5720E"/>
    <w:rsid w:val="00A61E67"/>
    <w:rsid w:val="00A64A2C"/>
    <w:rsid w:val="00A65AA5"/>
    <w:rsid w:val="00A8125B"/>
    <w:rsid w:val="00A92CE2"/>
    <w:rsid w:val="00A92DDC"/>
    <w:rsid w:val="00AA088B"/>
    <w:rsid w:val="00AA178D"/>
    <w:rsid w:val="00AA30E7"/>
    <w:rsid w:val="00AA5E34"/>
    <w:rsid w:val="00AB7B5A"/>
    <w:rsid w:val="00AC2E2F"/>
    <w:rsid w:val="00AC5255"/>
    <w:rsid w:val="00AC68F2"/>
    <w:rsid w:val="00B01165"/>
    <w:rsid w:val="00B015AD"/>
    <w:rsid w:val="00B23A23"/>
    <w:rsid w:val="00B36EA7"/>
    <w:rsid w:val="00B54844"/>
    <w:rsid w:val="00B5670F"/>
    <w:rsid w:val="00B61F3E"/>
    <w:rsid w:val="00B8415E"/>
    <w:rsid w:val="00B86BF1"/>
    <w:rsid w:val="00B901A8"/>
    <w:rsid w:val="00B9330F"/>
    <w:rsid w:val="00B94D8C"/>
    <w:rsid w:val="00BA5071"/>
    <w:rsid w:val="00BC014B"/>
    <w:rsid w:val="00BC5147"/>
    <w:rsid w:val="00BD3D05"/>
    <w:rsid w:val="00BD4D83"/>
    <w:rsid w:val="00BE6897"/>
    <w:rsid w:val="00BF0F15"/>
    <w:rsid w:val="00BF3DF0"/>
    <w:rsid w:val="00BF7CBF"/>
    <w:rsid w:val="00C0060F"/>
    <w:rsid w:val="00C02C74"/>
    <w:rsid w:val="00C040B5"/>
    <w:rsid w:val="00C1597F"/>
    <w:rsid w:val="00C46412"/>
    <w:rsid w:val="00C4697C"/>
    <w:rsid w:val="00C517A5"/>
    <w:rsid w:val="00C55642"/>
    <w:rsid w:val="00C5644C"/>
    <w:rsid w:val="00C701E0"/>
    <w:rsid w:val="00C70F15"/>
    <w:rsid w:val="00C740EC"/>
    <w:rsid w:val="00C94561"/>
    <w:rsid w:val="00CB1301"/>
    <w:rsid w:val="00CB3767"/>
    <w:rsid w:val="00CC7F70"/>
    <w:rsid w:val="00CE2D80"/>
    <w:rsid w:val="00CF112F"/>
    <w:rsid w:val="00CF7914"/>
    <w:rsid w:val="00D02CBB"/>
    <w:rsid w:val="00D206B6"/>
    <w:rsid w:val="00D4395B"/>
    <w:rsid w:val="00D5488A"/>
    <w:rsid w:val="00D6286E"/>
    <w:rsid w:val="00D66D45"/>
    <w:rsid w:val="00D770A1"/>
    <w:rsid w:val="00D95C0C"/>
    <w:rsid w:val="00D971B2"/>
    <w:rsid w:val="00DA293A"/>
    <w:rsid w:val="00DB2724"/>
    <w:rsid w:val="00DB3858"/>
    <w:rsid w:val="00DB43F4"/>
    <w:rsid w:val="00DB5745"/>
    <w:rsid w:val="00DB759E"/>
    <w:rsid w:val="00DC03B2"/>
    <w:rsid w:val="00DD14D2"/>
    <w:rsid w:val="00DD1973"/>
    <w:rsid w:val="00DD58F6"/>
    <w:rsid w:val="00DD60EA"/>
    <w:rsid w:val="00DD6EAC"/>
    <w:rsid w:val="00DE4336"/>
    <w:rsid w:val="00DF173B"/>
    <w:rsid w:val="00DF1937"/>
    <w:rsid w:val="00E02CB9"/>
    <w:rsid w:val="00E0510B"/>
    <w:rsid w:val="00E15AB6"/>
    <w:rsid w:val="00E170E8"/>
    <w:rsid w:val="00E21355"/>
    <w:rsid w:val="00E33F04"/>
    <w:rsid w:val="00E35263"/>
    <w:rsid w:val="00E37E3A"/>
    <w:rsid w:val="00E43C72"/>
    <w:rsid w:val="00E468C9"/>
    <w:rsid w:val="00E47E0C"/>
    <w:rsid w:val="00E622AC"/>
    <w:rsid w:val="00E63C1A"/>
    <w:rsid w:val="00E743DD"/>
    <w:rsid w:val="00E80766"/>
    <w:rsid w:val="00E83B41"/>
    <w:rsid w:val="00E84A3C"/>
    <w:rsid w:val="00E855F0"/>
    <w:rsid w:val="00E86CED"/>
    <w:rsid w:val="00E96D45"/>
    <w:rsid w:val="00EB34D2"/>
    <w:rsid w:val="00EB6C62"/>
    <w:rsid w:val="00EB79D6"/>
    <w:rsid w:val="00EC6F41"/>
    <w:rsid w:val="00ED21E1"/>
    <w:rsid w:val="00ED5C51"/>
    <w:rsid w:val="00EE664D"/>
    <w:rsid w:val="00F01CE6"/>
    <w:rsid w:val="00F17241"/>
    <w:rsid w:val="00F1732C"/>
    <w:rsid w:val="00F20A52"/>
    <w:rsid w:val="00F24C7F"/>
    <w:rsid w:val="00F26954"/>
    <w:rsid w:val="00F6595F"/>
    <w:rsid w:val="00F74C68"/>
    <w:rsid w:val="00F7508A"/>
    <w:rsid w:val="00F9191B"/>
    <w:rsid w:val="00F92244"/>
    <w:rsid w:val="00FA3DEA"/>
    <w:rsid w:val="00FA41C5"/>
    <w:rsid w:val="00FC606B"/>
    <w:rsid w:val="00FC693B"/>
    <w:rsid w:val="00FD258C"/>
    <w:rsid w:val="00FE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83E7F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D7C"/>
    <w:pPr>
      <w:ind w:left="720"/>
      <w:contextualSpacing/>
    </w:pPr>
  </w:style>
  <w:style w:type="table" w:styleId="a4">
    <w:name w:val="Table Grid"/>
    <w:basedOn w:val="a1"/>
    <w:uiPriority w:val="59"/>
    <w:rsid w:val="000D2D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Cell" w:customStyle="true">
    <w:name w:val="ConsPlusCell"/>
    <w:rsid w:val="000D2D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</w:rPr>
  </w:style>
  <w:style w:type="paragraph" w:styleId="a5">
    <w:name w:val="Balloon Text"/>
    <w:basedOn w:val="a"/>
    <w:link w:val="a6"/>
    <w:uiPriority w:val="99"/>
    <w:semiHidden/>
    <w:unhideWhenUsed/>
    <w:rsid w:val="00DC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DC03B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03B2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DC03B2"/>
  </w:style>
  <w:style w:type="paragraph" w:styleId="a9">
    <w:name w:val="footer"/>
    <w:basedOn w:val="a"/>
    <w:link w:val="aa"/>
    <w:uiPriority w:val="99"/>
    <w:unhideWhenUsed/>
    <w:rsid w:val="00DC03B2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DC03B2"/>
  </w:style>
  <w:style w:type="character" w:styleId="ab">
    <w:name w:val="Hyperlink"/>
    <w:basedOn w:val="a0"/>
    <w:uiPriority w:val="99"/>
    <w:unhideWhenUsed/>
    <w:rsid w:val="00427626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06261A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ConsPlusNormal" w:customStyle="true">
    <w:name w:val="ConsPlusNormal"/>
    <w:rsid w:val="004520F6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Calibri" w:cs="Arial"/>
      <w:sz w:val="20"/>
      <w:szCs w:val="20"/>
    </w:rPr>
  </w:style>
  <w:style w:type="character" w:styleId="ac">
    <w:name w:val="page number"/>
    <w:basedOn w:val="a0"/>
    <w:rsid w:val="00157B2B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83E7F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0D2D7C"/>
    <w:pPr>
      <w:ind w:left="720"/>
      <w:contextualSpacing/>
    </w:pPr>
  </w:style>
  <w:style w:styleId="a4" w:type="table">
    <w:name w:val="Table Grid"/>
    <w:basedOn w:val="a1"/>
    <w:uiPriority w:val="59"/>
    <w:rsid w:val="000D2D7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Cell" w:type="paragraph">
    <w:name w:val="ConsPlusCell"/>
    <w:rsid w:val="000D2D7C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</w:rPr>
  </w:style>
  <w:style w:styleId="a5" w:type="paragraph">
    <w:name w:val="Balloon Text"/>
    <w:basedOn w:val="a"/>
    <w:link w:val="a6"/>
    <w:uiPriority w:val="99"/>
    <w:semiHidden/>
    <w:unhideWhenUsed/>
    <w:rsid w:val="00DC03B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DC03B2"/>
    <w:rPr>
      <w:rFonts w:ascii="Tahoma" w:cs="Tahoma" w:hAnsi="Tahoma"/>
      <w:sz w:val="16"/>
      <w:szCs w:val="16"/>
    </w:rPr>
  </w:style>
  <w:style w:styleId="a7" w:type="paragraph">
    <w:name w:val="header"/>
    <w:basedOn w:val="a"/>
    <w:link w:val="a8"/>
    <w:uiPriority w:val="99"/>
    <w:unhideWhenUsed/>
    <w:rsid w:val="00DC03B2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DC03B2"/>
  </w:style>
  <w:style w:styleId="a9" w:type="paragraph">
    <w:name w:val="footer"/>
    <w:basedOn w:val="a"/>
    <w:link w:val="aa"/>
    <w:uiPriority w:val="99"/>
    <w:unhideWhenUsed/>
    <w:rsid w:val="00DC03B2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DC03B2"/>
  </w:style>
  <w:style w:styleId="ab" w:type="character">
    <w:name w:val="Hyperlink"/>
    <w:basedOn w:val="a0"/>
    <w:uiPriority w:val="99"/>
    <w:unhideWhenUsed/>
    <w:rsid w:val="00427626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062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</w:rPr>
  </w:style>
  <w:style w:customStyle="1" w:styleId="ConsPlusNormal" w:type="paragraph">
    <w:name w:val="ConsPlusNormal"/>
    <w:rsid w:val="004520F6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Calibri" w:hAnsi="Arial"/>
      <w:sz w:val="20"/>
      <w:szCs w:val="20"/>
    </w:rPr>
  </w:style>
  <w:style w:styleId="ac" w:type="character">
    <w:name w:val="page number"/>
    <w:basedOn w:val="a0"/>
    <w:rsid w:val="00157B2B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61-р от 05.03.2026</docTitle>
  </documentManagement>
</p:properties>
</file>

<file path=customXml/itemProps1.xml><?xml version="1.0" encoding="utf-8"?>
<ds:datastoreItem xmlns:ds="http://schemas.openxmlformats.org/officeDocument/2006/customXml" ds:itemID="{928BF3EB-1FDF-423C-99A1-CBB3873781F3}"/>
</file>

<file path=customXml/itemProps2.xml><?xml version="1.0" encoding="utf-8"?>
<ds:datastoreItem xmlns:ds="http://schemas.openxmlformats.org/officeDocument/2006/customXml" ds:itemID="{64D5B9CB-1063-4B56-8287-CD2CF360A1D2}"/>
</file>

<file path=customXml/itemProps3.xml><?xml version="1.0" encoding="utf-8"?>
<ds:datastoreItem xmlns:ds="http://schemas.openxmlformats.org/officeDocument/2006/customXml" ds:itemID="{F44E9828-A8A7-42A0-8E2A-01D43A479479}"/>
</file>

<file path=customXml/itemProps4.xml><?xml version="1.0" encoding="utf-8"?>
<ds:datastoreItem xmlns:ds="http://schemas.openxmlformats.org/officeDocument/2006/customXml" ds:itemID="{E61BB444-E41F-4C1A-859F-8820DCC528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61-р от 05.03.2026</dc:title>
  <dc:creator>djalilovaee</dc:creator>
  <cp:lastModifiedBy>Сайгашкина Евгения Николаевна</cp:lastModifiedBy>
  <cp:revision>39</cp:revision>
  <cp:lastPrinted>2024-02-22T02:58:00Z</cp:lastPrinted>
  <dcterms:created xsi:type="dcterms:W3CDTF">2026-03-02T06:44:00Z</dcterms:created>
  <dcterms:modified xsi:type="dcterms:W3CDTF">2026-03-04T09:04:00Z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