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D051B" w:rsidR="005D051B" w:rsidRDefault="005D051B" w:rsidRPr="005D051B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D051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</w:t>
      </w:r>
    </w:p>
    <w:p w:rsidP="005D051B" w:rsidR="005D051B" w:rsidRDefault="005D051B" w:rsidRPr="005D051B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D051B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5D051B" w:rsidR="005D051B" w:rsidRDefault="005D051B" w:rsidRPr="005D051B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D051B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5D051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5D051B" w:rsidR="005D051B" w:rsidRDefault="005D051B" w:rsidRPr="005D051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D051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5D051B" w:rsidR="00886B92" w:rsidRDefault="00886B92" w:rsidRPr="005D051B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16"/>
          <w:szCs w:val="30"/>
          <w:lang w:eastAsia="ru-RU"/>
        </w:rPr>
      </w:pPr>
    </w:p>
    <w:p w:rsidP="005D051B" w:rsidR="005D051B" w:rsidRDefault="005D051B" w:rsidRPr="005D051B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16"/>
          <w:szCs w:val="30"/>
          <w:lang w:eastAsia="ru-RU"/>
        </w:rPr>
      </w:pPr>
    </w:p>
    <w:p w:rsidP="005D051B" w:rsidR="0034762F" w:rsidRDefault="0034762F" w:rsidRPr="005D051B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16"/>
          <w:szCs w:val="30"/>
          <w:lang w:eastAsia="ru-RU"/>
        </w:rPr>
      </w:pPr>
    </w:p>
    <w:p w:rsidP="005D051B" w:rsidR="00AC0D8C" w:rsidRDefault="00AC0D8C" w:rsidRPr="00B317B9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5D051B" w:rsidR="00CA373B" w:rsidRDefault="001D4F07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9B4C7E">
        <w:rPr>
          <w:rFonts w:ascii="Times New Roman" w:cs="Times New Roman" w:hAnsi="Times New Roman"/>
          <w:bCs/>
          <w:sz w:val="30"/>
          <w:szCs w:val="30"/>
        </w:rPr>
        <w:t xml:space="preserve">внесения изменений </w:t>
      </w:r>
      <w:r w:rsidR="000813D3" w:rsidRPr="009B4C7E">
        <w:rPr>
          <w:rFonts w:ascii="Times New Roman" w:cs="Times New Roman" w:hAnsi="Times New Roman"/>
          <w:bCs/>
          <w:sz w:val="30"/>
          <w:szCs w:val="30"/>
        </w:rPr>
        <w:t xml:space="preserve">в проект планировки территории </w:t>
      </w:r>
    </w:p>
    <w:p w:rsidP="005D051B" w:rsidR="00CA373B" w:rsidRDefault="000813D3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9B4C7E">
        <w:rPr>
          <w:rFonts w:ascii="Times New Roman" w:cs="Times New Roman" w:hAnsi="Times New Roman"/>
          <w:bCs/>
          <w:sz w:val="30"/>
          <w:szCs w:val="30"/>
        </w:rPr>
        <w:t xml:space="preserve">северо-восточной левобережной части города Красноярска </w:t>
      </w:r>
    </w:p>
    <w:p w:rsidP="005D051B" w:rsidR="00CA373B" w:rsidRDefault="00210C35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9B4C7E">
        <w:rPr>
          <w:rFonts w:ascii="Times New Roman" w:cs="Times New Roman" w:hAnsi="Times New Roman"/>
          <w:bCs/>
          <w:sz w:val="30"/>
          <w:szCs w:val="30"/>
        </w:rPr>
        <w:t xml:space="preserve">в границах зон планируемого размещения объектов </w:t>
      </w:r>
    </w:p>
    <w:p w:rsidP="005D051B" w:rsidR="001D4F07" w:rsidRDefault="00210C35" w:rsidRPr="009B4C7E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9B4C7E">
        <w:rPr>
          <w:rFonts w:ascii="Times New Roman" w:cs="Times New Roman" w:hAnsi="Times New Roman"/>
          <w:bCs/>
          <w:sz w:val="30"/>
          <w:szCs w:val="30"/>
        </w:rPr>
        <w:t>капитального строительства с номерами 1.7.12, 1.7.13</w:t>
      </w:r>
    </w:p>
    <w:p w:rsidP="005D051B" w:rsidR="009D6891" w:rsidRDefault="009D6891" w:rsidRPr="005D051B">
      <w:pPr>
        <w:spacing w:after="0" w:line="192" w:lineRule="auto"/>
        <w:jc w:val="center"/>
        <w:rPr>
          <w:rFonts w:ascii="Times New Roman" w:cs="Times New Roman" w:hAnsi="Times New Roman"/>
          <w:sz w:val="16"/>
          <w:szCs w:val="30"/>
        </w:rPr>
      </w:pPr>
    </w:p>
    <w:p w:rsidP="005D051B" w:rsidR="005D051B" w:rsidRDefault="005D051B" w:rsidRPr="005D051B">
      <w:pPr>
        <w:spacing w:after="0" w:line="192" w:lineRule="auto"/>
        <w:jc w:val="center"/>
        <w:rPr>
          <w:rFonts w:ascii="Times New Roman" w:cs="Times New Roman" w:hAnsi="Times New Roman"/>
          <w:sz w:val="16"/>
          <w:szCs w:val="30"/>
        </w:rPr>
      </w:pPr>
    </w:p>
    <w:p w:rsidP="005D051B" w:rsidR="005D051B" w:rsidRDefault="005D051B" w:rsidRPr="005D051B">
      <w:pPr>
        <w:spacing w:after="0" w:line="192" w:lineRule="auto"/>
        <w:jc w:val="center"/>
        <w:rPr>
          <w:rFonts w:ascii="Times New Roman" w:cs="Times New Roman" w:hAnsi="Times New Roman"/>
          <w:sz w:val="16"/>
          <w:szCs w:val="30"/>
        </w:rPr>
      </w:pPr>
    </w:p>
    <w:p w:rsidP="005D051B" w:rsidR="001D4F07" w:rsidRDefault="001D4F07" w:rsidRPr="001D4F0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планировки территории </w:t>
      </w:r>
      <w:r w:rsidR="005D051B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D4F07">
        <w:rPr>
          <w:rFonts w:ascii="Times New Roman" w:cs="Times New Roman" w:hAnsi="Times New Roman"/>
          <w:sz w:val="30"/>
          <w:szCs w:val="30"/>
        </w:rPr>
        <w:t>северо-восточной левобережной части города Красноярска, утвержде</w:t>
      </w:r>
      <w:r w:rsidRPr="001D4F07">
        <w:rPr>
          <w:rFonts w:ascii="Times New Roman" w:cs="Times New Roman" w:hAnsi="Times New Roman"/>
          <w:sz w:val="30"/>
          <w:szCs w:val="30"/>
        </w:rPr>
        <w:t>н</w:t>
      </w:r>
      <w:r w:rsidRPr="001D4F07">
        <w:rPr>
          <w:rFonts w:ascii="Times New Roman" w:cs="Times New Roman" w:hAnsi="Times New Roman"/>
          <w:sz w:val="30"/>
          <w:szCs w:val="30"/>
        </w:rPr>
        <w:t xml:space="preserve">ный постановлением администрации города от 01.07.2019 № 410, </w:t>
      </w:r>
      <w:r w:rsidR="00CA373B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210C35" w:rsidRPr="00210C35">
        <w:rPr>
          <w:rFonts w:ascii="Times New Roman" w:cs="Times New Roman" w:hAnsi="Times New Roman"/>
          <w:sz w:val="30"/>
          <w:szCs w:val="30"/>
        </w:rPr>
        <w:t>в границах зон планируемого размещения объектов капитального стр</w:t>
      </w:r>
      <w:r w:rsidR="00210C35" w:rsidRPr="00210C35">
        <w:rPr>
          <w:rFonts w:ascii="Times New Roman" w:cs="Times New Roman" w:hAnsi="Times New Roman"/>
          <w:sz w:val="30"/>
          <w:szCs w:val="30"/>
        </w:rPr>
        <w:t>о</w:t>
      </w:r>
      <w:r w:rsidR="00210C35" w:rsidRPr="00210C35">
        <w:rPr>
          <w:rFonts w:ascii="Times New Roman" w:cs="Times New Roman" w:hAnsi="Times New Roman"/>
          <w:sz w:val="30"/>
          <w:szCs w:val="30"/>
        </w:rPr>
        <w:t xml:space="preserve">ительства с номерами 1.7.12, 1.7.13 </w:t>
      </w:r>
      <w:r w:rsidR="00CA373B">
        <w:rPr>
          <w:rFonts w:ascii="Times New Roman" w:cs="Times New Roman" w:hAnsi="Times New Roman"/>
          <w:sz w:val="30"/>
          <w:szCs w:val="30"/>
        </w:rPr>
        <w:t>(далее –</w:t>
      </w:r>
      <w:r w:rsidR="0081310F">
        <w:rPr>
          <w:rFonts w:ascii="Times New Roman" w:cs="Times New Roman" w:hAnsi="Times New Roman"/>
          <w:sz w:val="30"/>
          <w:szCs w:val="30"/>
        </w:rPr>
        <w:t xml:space="preserve"> Проект).</w:t>
      </w:r>
    </w:p>
    <w:p w:rsidP="005D051B" w:rsidR="00210C35" w:rsidRDefault="00210C35" w:rsidRPr="00210C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210C35">
        <w:rPr>
          <w:rFonts w:ascii="Times New Roman" w:cs="Times New Roman" w:eastAsia="Calibri" w:hAnsi="Times New Roman"/>
          <w:sz w:val="30"/>
          <w:szCs w:val="30"/>
        </w:rPr>
        <w:t>Целями и задачами разработки Проекта планировки являются по</w:t>
      </w:r>
      <w:r w:rsidRPr="00210C35">
        <w:rPr>
          <w:rFonts w:ascii="Times New Roman" w:cs="Times New Roman" w:eastAsia="Calibri" w:hAnsi="Times New Roman"/>
          <w:sz w:val="30"/>
          <w:szCs w:val="30"/>
        </w:rPr>
        <w:t>д</w:t>
      </w:r>
      <w:r w:rsidRPr="00210C35">
        <w:rPr>
          <w:rFonts w:ascii="Times New Roman" w:cs="Times New Roman" w:eastAsia="Calibri" w:hAnsi="Times New Roman"/>
          <w:sz w:val="30"/>
          <w:szCs w:val="30"/>
        </w:rPr>
        <w:t>готовка проекта внесения изменений в документацию по планировке территории для установления, изменения, отмены красных линий; уст</w:t>
      </w:r>
      <w:r w:rsidRPr="00210C35">
        <w:rPr>
          <w:rFonts w:ascii="Times New Roman" w:cs="Times New Roman" w:eastAsia="Calibri" w:hAnsi="Times New Roman"/>
          <w:sz w:val="30"/>
          <w:szCs w:val="30"/>
        </w:rPr>
        <w:t>а</w:t>
      </w:r>
      <w:r w:rsidRPr="00210C35">
        <w:rPr>
          <w:rFonts w:ascii="Times New Roman" w:cs="Times New Roman" w:eastAsia="Calibri" w:hAnsi="Times New Roman"/>
          <w:sz w:val="30"/>
          <w:szCs w:val="30"/>
        </w:rPr>
        <w:t>новления, изменения границ существующих и планируемых элементов планировочной структуры; установления, изменения границ зон план</w:t>
      </w:r>
      <w:r w:rsidRPr="00210C35">
        <w:rPr>
          <w:rFonts w:ascii="Times New Roman" w:cs="Times New Roman" w:eastAsia="Calibri" w:hAnsi="Times New Roman"/>
          <w:sz w:val="30"/>
          <w:szCs w:val="30"/>
        </w:rPr>
        <w:t>и</w:t>
      </w:r>
      <w:r w:rsidRPr="00210C35">
        <w:rPr>
          <w:rFonts w:ascii="Times New Roman" w:cs="Times New Roman" w:eastAsia="Calibri" w:hAnsi="Times New Roman"/>
          <w:sz w:val="30"/>
          <w:szCs w:val="30"/>
        </w:rPr>
        <w:t>руемого размещения объектов капитального строительства, изменения характеристик и (или) очередности планируемого развития территории; изменения характеристик объектов капитального строительства (назн</w:t>
      </w:r>
      <w:r w:rsidRPr="00210C35">
        <w:rPr>
          <w:rFonts w:ascii="Times New Roman" w:cs="Times New Roman" w:eastAsia="Calibri" w:hAnsi="Times New Roman"/>
          <w:sz w:val="30"/>
          <w:szCs w:val="30"/>
        </w:rPr>
        <w:t>а</w:t>
      </w:r>
      <w:r w:rsidRPr="00210C35">
        <w:rPr>
          <w:rFonts w:ascii="Times New Roman" w:cs="Times New Roman" w:eastAsia="Calibri" w:hAnsi="Times New Roman"/>
          <w:sz w:val="30"/>
          <w:szCs w:val="30"/>
        </w:rPr>
        <w:t xml:space="preserve">чения, местоположения, площади объекта капитального строительства </w:t>
      </w:r>
      <w:r w:rsidR="005D051B">
        <w:rPr>
          <w:rFonts w:ascii="Times New Roman" w:cs="Times New Roman" w:eastAsia="Calibri" w:hAnsi="Times New Roman"/>
          <w:sz w:val="30"/>
          <w:szCs w:val="30"/>
        </w:rPr>
        <w:t xml:space="preserve">          </w:t>
      </w:r>
      <w:r w:rsidRPr="00210C35">
        <w:rPr>
          <w:rFonts w:ascii="Times New Roman" w:cs="Times New Roman" w:eastAsia="Calibri" w:hAnsi="Times New Roman"/>
          <w:sz w:val="30"/>
          <w:szCs w:val="30"/>
        </w:rPr>
        <w:t xml:space="preserve">и др.) жилого, производственного, общественно-делового и иного назначения и необходимых для функционирования таких объектов, </w:t>
      </w:r>
      <w:r w:rsidR="005D051B">
        <w:rPr>
          <w:rFonts w:ascii="Times New Roman" w:cs="Times New Roman" w:eastAsia="Calibri" w:hAnsi="Times New Roman"/>
          <w:sz w:val="30"/>
          <w:szCs w:val="30"/>
        </w:rPr>
        <w:t xml:space="preserve">                 </w:t>
      </w:r>
      <w:r w:rsidRPr="00210C35">
        <w:rPr>
          <w:rFonts w:ascii="Times New Roman" w:cs="Times New Roman" w:eastAsia="Calibri" w:hAnsi="Times New Roman"/>
          <w:sz w:val="30"/>
          <w:szCs w:val="30"/>
        </w:rPr>
        <w:t>обеспечения жизнедеятельности граждан объектов коммунальной, транспортной, социальной инфраструктур.</w:t>
      </w:r>
    </w:p>
    <w:p w:rsidP="005D051B" w:rsidR="003804B7" w:rsidRDefault="003804B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Рассматриваемая т</w:t>
      </w:r>
      <w:r w:rsidRPr="003804B7">
        <w:rPr>
          <w:rFonts w:ascii="Times New Roman" w:eastAsia="Times New Roman" w:hAnsi="Times New Roman"/>
          <w:sz w:val="30"/>
          <w:szCs w:val="30"/>
          <w:lang w:eastAsia="ru-RU"/>
        </w:rPr>
        <w:t xml:space="preserve">ерритория расположена </w:t>
      </w:r>
      <w:r w:rsidR="00E119E5" w:rsidRPr="00E119E5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210C35" w:rsidRPr="00210C35">
        <w:rPr>
          <w:rFonts w:ascii="Times New Roman" w:eastAsia="Times New Roman" w:hAnsi="Times New Roman"/>
          <w:sz w:val="30"/>
          <w:szCs w:val="30"/>
          <w:lang w:eastAsia="ru-RU"/>
        </w:rPr>
        <w:t>Центральном районе город</w:t>
      </w:r>
      <w:r w:rsidR="00210C35">
        <w:rPr>
          <w:rFonts w:ascii="Times New Roman" w:eastAsia="Times New Roman" w:hAnsi="Times New Roman"/>
          <w:sz w:val="30"/>
          <w:szCs w:val="30"/>
          <w:lang w:eastAsia="ru-RU"/>
        </w:rPr>
        <w:t>а по адресу</w:t>
      </w:r>
      <w:r w:rsidR="00CA373B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="00210C35">
        <w:rPr>
          <w:rFonts w:ascii="Times New Roman" w:eastAsia="Times New Roman" w:hAnsi="Times New Roman"/>
          <w:sz w:val="30"/>
          <w:szCs w:val="30"/>
          <w:lang w:eastAsia="ru-RU"/>
        </w:rPr>
        <w:t xml:space="preserve"> ул. Промысловая, 35</w:t>
      </w:r>
      <w:r w:rsidR="009477D5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5D051B" w:rsidR="001D4F07" w:rsidRDefault="001D4F07" w:rsidRPr="001D4F0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 xml:space="preserve">Общая площадь территории составляет </w:t>
      </w:r>
      <w:r w:rsidR="00E119E5">
        <w:rPr>
          <w:rFonts w:ascii="Times New Roman" w:cs="Times New Roman" w:hAnsi="Times New Roman"/>
          <w:sz w:val="30"/>
          <w:szCs w:val="30"/>
        </w:rPr>
        <w:t>1,</w:t>
      </w:r>
      <w:r w:rsidR="00210C35">
        <w:rPr>
          <w:rFonts w:ascii="Times New Roman" w:cs="Times New Roman" w:hAnsi="Times New Roman"/>
          <w:sz w:val="30"/>
          <w:szCs w:val="30"/>
        </w:rPr>
        <w:t>8</w:t>
      </w:r>
      <w:r w:rsidR="003804B7">
        <w:rPr>
          <w:rFonts w:ascii="Times New Roman" w:cs="Times New Roman" w:hAnsi="Times New Roman"/>
          <w:sz w:val="30"/>
          <w:szCs w:val="30"/>
        </w:rPr>
        <w:t xml:space="preserve"> </w:t>
      </w:r>
      <w:r w:rsidRPr="001D4F07">
        <w:rPr>
          <w:rFonts w:ascii="Times New Roman" w:cs="Times New Roman" w:hAnsi="Times New Roman"/>
          <w:sz w:val="30"/>
          <w:szCs w:val="30"/>
        </w:rPr>
        <w:t>га.</w:t>
      </w:r>
    </w:p>
    <w:p w:rsidP="005D051B" w:rsidR="001D4F07" w:rsidRDefault="001D4F07" w:rsidRPr="001D4F0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1D4F07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1D4F07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</w:t>
      </w:r>
      <w:r w:rsidRPr="001D4F07">
        <w:rPr>
          <w:rFonts w:ascii="Times New Roman" w:cs="Times New Roman" w:hAnsi="Times New Roman"/>
          <w:sz w:val="30"/>
          <w:szCs w:val="30"/>
        </w:rPr>
        <w:t>р</w:t>
      </w:r>
      <w:r w:rsidRPr="001D4F07">
        <w:rPr>
          <w:rFonts w:ascii="Times New Roman" w:cs="Times New Roman" w:hAnsi="Times New Roman"/>
          <w:sz w:val="30"/>
          <w:szCs w:val="30"/>
        </w:rPr>
        <w:t>ского городского Совета депутатов от 13.03.2015 № 7-107, территория расположена в границах функциональн</w:t>
      </w:r>
      <w:r w:rsidR="009477D5">
        <w:rPr>
          <w:rFonts w:ascii="Times New Roman" w:cs="Times New Roman" w:hAnsi="Times New Roman"/>
          <w:sz w:val="30"/>
          <w:szCs w:val="30"/>
        </w:rPr>
        <w:t>ой</w:t>
      </w:r>
      <w:r w:rsidR="008C3389">
        <w:rPr>
          <w:rFonts w:ascii="Times New Roman" w:cs="Times New Roman" w:hAnsi="Times New Roman"/>
          <w:sz w:val="30"/>
          <w:szCs w:val="30"/>
        </w:rPr>
        <w:t xml:space="preserve"> зон</w:t>
      </w:r>
      <w:r w:rsidR="009477D5">
        <w:rPr>
          <w:rFonts w:ascii="Times New Roman" w:cs="Times New Roman" w:hAnsi="Times New Roman"/>
          <w:sz w:val="30"/>
          <w:szCs w:val="30"/>
        </w:rPr>
        <w:t>ы</w:t>
      </w:r>
      <w:r w:rsidR="008C3389">
        <w:rPr>
          <w:rFonts w:ascii="Times New Roman" w:cs="Times New Roman" w:hAnsi="Times New Roman"/>
          <w:sz w:val="30"/>
          <w:szCs w:val="30"/>
        </w:rPr>
        <w:t xml:space="preserve"> </w:t>
      </w:r>
      <w:r w:rsidR="00CA373B">
        <w:rPr>
          <w:rFonts w:ascii="Times New Roman" w:cs="Times New Roman" w:hAnsi="Times New Roman"/>
          <w:sz w:val="30"/>
          <w:szCs w:val="30"/>
        </w:rPr>
        <w:t>п</w:t>
      </w:r>
      <w:r w:rsidR="008C3389" w:rsidRPr="008C3389">
        <w:rPr>
          <w:rFonts w:ascii="Times New Roman" w:cs="Times New Roman" w:hAnsi="Times New Roman"/>
          <w:sz w:val="30"/>
          <w:szCs w:val="30"/>
        </w:rPr>
        <w:t>роизводственной зоны, зоны инженерн</w:t>
      </w:r>
      <w:r w:rsidR="008C3389">
        <w:rPr>
          <w:rFonts w:ascii="Times New Roman" w:cs="Times New Roman" w:hAnsi="Times New Roman"/>
          <w:sz w:val="30"/>
          <w:szCs w:val="30"/>
        </w:rPr>
        <w:t>ой и транспортной инфраструктур</w:t>
      </w:r>
      <w:r w:rsidR="009477D5">
        <w:rPr>
          <w:rFonts w:ascii="Times New Roman" w:cs="Times New Roman" w:hAnsi="Times New Roman"/>
          <w:sz w:val="30"/>
          <w:szCs w:val="30"/>
        </w:rPr>
        <w:t>.</w:t>
      </w:r>
    </w:p>
    <w:p w:rsidP="005D051B" w:rsidR="001D4F07" w:rsidRDefault="001D4F07" w:rsidRPr="008C3389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>Согласно Правилам землепользования и застройки городского округа город Красноя</w:t>
      </w:r>
      <w:proofErr w:type="gramStart"/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</w:t>
      </w:r>
      <w:r w:rsidR="00CA373B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proofErr w:type="gramEnd"/>
      <w:r w:rsidR="00CA373B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края, утвержденным</w:t>
      </w:r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решением Красноярского городского Совета депутатов от 07.07.2015 № В-122, территория находится в границах </w:t>
      </w:r>
      <w:r w:rsidR="008C3389" w:rsidRPr="008C3389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r w:rsidR="009477D5">
        <w:rPr>
          <w:rFonts w:ascii="Times New Roman" w:cs="Times New Roman" w:eastAsia="Times New Roman" w:hAnsi="Times New Roman"/>
          <w:sz w:val="30"/>
          <w:szCs w:val="30"/>
          <w:lang w:eastAsia="ru-RU"/>
        </w:rPr>
        <w:t>оммунально-складской зоны (П-3)</w:t>
      </w:r>
      <w:r w:rsidR="00C8494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964FE0" w:rsidR="00964FE0" w:rsidRDefault="00964FE0">
      <w:pPr>
        <w:pStyle w:val="00"/>
        <w:ind w:firstLine="0"/>
        <w:sectPr w:rsidR="00964FE0" w:rsidSect="005D051B">
          <w:headerReference r:id="rId9" w:type="default"/>
          <w:headerReference r:id="rId10" w:type="first"/>
          <w:pgSz w:code="9" w:h="16840" w:w="11907"/>
          <w:pgMar w:bottom="1134" w:footer="720" w:gutter="0" w:header="720" w:left="1985" w:right="567" w:top="1134"/>
          <w:pgNumType w:start="6"/>
          <w:cols w:space="720"/>
          <w:docGrid w:linePitch="299"/>
        </w:sectPr>
      </w:pPr>
    </w:p>
    <w:p w:rsidP="00CA373B" w:rsidR="00CA373B" w:rsidRDefault="00CE7FF5">
      <w:pPr>
        <w:widowControl w:val="false"/>
        <w:numPr>
          <w:ilvl w:val="0"/>
          <w:numId w:val="37"/>
        </w:numPr>
        <w:spacing w:after="0" w:line="192" w:lineRule="auto"/>
        <w:ind w:firstLine="0" w:left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 </w:t>
      </w:r>
      <w:r w:rsidR="008F0DD2" w:rsidRPr="009B4C7E">
        <w:rPr>
          <w:rFonts w:ascii="Times New Roman" w:cs="Times New Roman" w:hAnsi="Times New Roman"/>
          <w:sz w:val="30"/>
          <w:szCs w:val="30"/>
        </w:rPr>
        <w:t xml:space="preserve">Положение о характеристиках планируемого развития территории, в том числе о плотности и </w:t>
      </w:r>
      <w:r w:rsidR="002831D5" w:rsidRPr="009B4C7E">
        <w:rPr>
          <w:rFonts w:ascii="Times New Roman" w:cs="Times New Roman" w:hAnsi="Times New Roman"/>
          <w:sz w:val="30"/>
          <w:szCs w:val="30"/>
        </w:rPr>
        <w:t>параме</w:t>
      </w:r>
      <w:r w:rsidR="004E580C">
        <w:rPr>
          <w:rFonts w:ascii="Times New Roman" w:cs="Times New Roman" w:hAnsi="Times New Roman"/>
          <w:sz w:val="30"/>
          <w:szCs w:val="30"/>
        </w:rPr>
        <w:t>т</w:t>
      </w:r>
      <w:r w:rsidR="002831D5" w:rsidRPr="009B4C7E">
        <w:rPr>
          <w:rFonts w:ascii="Times New Roman" w:cs="Times New Roman" w:hAnsi="Times New Roman"/>
          <w:sz w:val="30"/>
          <w:szCs w:val="30"/>
        </w:rPr>
        <w:t>рах</w:t>
      </w:r>
    </w:p>
    <w:p w:rsidP="00CA373B" w:rsidR="00261BAF" w:rsidRDefault="002831D5" w:rsidRPr="009B4C7E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B4C7E">
        <w:rPr>
          <w:rFonts w:ascii="Times New Roman" w:cs="Times New Roman" w:hAnsi="Times New Roman"/>
          <w:sz w:val="30"/>
          <w:szCs w:val="30"/>
        </w:rPr>
        <w:t>застройки территории</w:t>
      </w:r>
    </w:p>
    <w:p w:rsidP="0090120C" w:rsidR="00801183" w:rsidRDefault="0090120C" w:rsidRPr="0090120C">
      <w:pPr>
        <w:pStyle w:val="a3"/>
        <w:ind w:left="0"/>
        <w:jc w:val="right"/>
        <w:rPr>
          <w:sz w:val="30"/>
          <w:szCs w:val="30"/>
        </w:rPr>
      </w:pPr>
      <w:r w:rsidRPr="00B317B9">
        <w:rPr>
          <w:sz w:val="30"/>
          <w:szCs w:val="30"/>
        </w:rPr>
        <w:t>Таблица 1</w:t>
      </w:r>
    </w:p>
    <w:tbl>
      <w:tblPr>
        <w:tblW w:type="dxa" w:w="14519"/>
        <w:jc w:val="center"/>
        <w:tblInd w:type="dxa" w:w="-234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3235"/>
        <w:gridCol w:w="2409"/>
        <w:gridCol w:w="1985"/>
        <w:gridCol w:w="1984"/>
        <w:gridCol w:w="2552"/>
        <w:gridCol w:w="2354"/>
      </w:tblGrid>
      <w:tr w:rsidR="0090120C" w:rsidRPr="009B4C7E" w:rsidTr="00E247DA">
        <w:trPr>
          <w:trHeight w:val="1393"/>
          <w:tblHeader/>
          <w:jc w:val="center"/>
        </w:trPr>
        <w:tc>
          <w:tcPr>
            <w:tcW w:type="dxa" w:w="3235"/>
            <w:hideMark/>
          </w:tcPr>
          <w:p w:rsidP="00E247DA" w:rsidR="0090120C" w:rsidRDefault="0090120C" w:rsidRPr="009B4C7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 xml:space="preserve">Условный номер </w:t>
            </w:r>
            <w:proofErr w:type="gramStart"/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границы зоны планируемого разм</w:t>
            </w: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щения объектов капитальн</w:t>
            </w: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о</w:t>
            </w: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го строительства</w:t>
            </w:r>
            <w:proofErr w:type="gramEnd"/>
          </w:p>
        </w:tc>
        <w:tc>
          <w:tcPr>
            <w:tcW w:type="dxa" w:w="2409"/>
            <w:hideMark/>
          </w:tcPr>
          <w:p w:rsidP="00E247DA" w:rsidR="0090120C" w:rsidRDefault="0090120C" w:rsidRPr="009B4C7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Площадь зе</w:t>
            </w:r>
            <w:r w:rsidR="00E247DA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мельного участка, кв. м</w:t>
            </w:r>
          </w:p>
        </w:tc>
        <w:tc>
          <w:tcPr>
            <w:tcW w:type="dxa" w:w="1985"/>
          </w:tcPr>
          <w:p w:rsidP="00E247DA" w:rsidR="00E247DA" w:rsidRDefault="0090120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 xml:space="preserve">Минимальный процент </w:t>
            </w:r>
          </w:p>
          <w:p w:rsidP="00E247DA" w:rsidR="0090120C" w:rsidRDefault="0090120C" w:rsidRPr="009B4C7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застройки**</w:t>
            </w:r>
          </w:p>
          <w:p w:rsidP="00E247DA" w:rsidR="0090120C" w:rsidRDefault="00CA373B" w:rsidRPr="009B4C7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(по П</w:t>
            </w:r>
            <w:r w:rsidR="0090120C"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равилам землепользов</w:t>
            </w:r>
            <w:r w:rsidR="0090120C"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а</w:t>
            </w:r>
            <w:r w:rsidR="0090120C"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ния и застро</w:t>
            </w:r>
            <w:r w:rsidR="0090120C"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й</w:t>
            </w:r>
            <w:r w:rsidR="0090120C"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ки), %</w:t>
            </w:r>
          </w:p>
        </w:tc>
        <w:tc>
          <w:tcPr>
            <w:tcW w:type="dxa" w:w="1984"/>
            <w:hideMark/>
          </w:tcPr>
          <w:p w:rsidP="00E247DA" w:rsidR="00E247DA" w:rsidRDefault="0090120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 xml:space="preserve">Максимальный процент </w:t>
            </w:r>
          </w:p>
          <w:p w:rsidP="00E247DA" w:rsidR="0090120C" w:rsidRDefault="0090120C" w:rsidRPr="009B4C7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застройки**</w:t>
            </w:r>
          </w:p>
          <w:p w:rsidP="00E247DA" w:rsidR="0090120C" w:rsidRDefault="00CA373B" w:rsidRPr="009B4C7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(по П</w:t>
            </w:r>
            <w:r w:rsidR="0090120C"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равилам землепользов</w:t>
            </w:r>
            <w:r w:rsidR="0090120C"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а</w:t>
            </w:r>
            <w:r w:rsidR="0090120C"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ния и застро</w:t>
            </w:r>
            <w:r w:rsidR="0090120C"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й</w:t>
            </w:r>
            <w:r w:rsidR="0090120C"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ки), %</w:t>
            </w:r>
          </w:p>
        </w:tc>
        <w:tc>
          <w:tcPr>
            <w:tcW w:type="dxa" w:w="2552"/>
          </w:tcPr>
          <w:p w:rsidP="00E247DA" w:rsidR="00E247DA" w:rsidRDefault="0090120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Минимальная пл</w:t>
            </w: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о</w:t>
            </w:r>
            <w:r w:rsidR="00E247DA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 xml:space="preserve">щадь застройки, </w:t>
            </w:r>
          </w:p>
          <w:p w:rsidP="00E247DA" w:rsidR="0090120C" w:rsidRDefault="00E247DA" w:rsidRPr="009B4C7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2354"/>
            <w:hideMark/>
          </w:tcPr>
          <w:p w:rsidP="00E247DA" w:rsidR="00E247DA" w:rsidRDefault="0090120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Ма</w:t>
            </w:r>
            <w:r w:rsidR="00E247DA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ксимальная пл</w:t>
            </w:r>
            <w:r w:rsidR="00E247DA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о</w:t>
            </w:r>
            <w:r w:rsidR="00E247DA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 xml:space="preserve">щадь застройки*, </w:t>
            </w:r>
          </w:p>
          <w:p w:rsidP="00E247DA" w:rsidR="0090120C" w:rsidRDefault="00E247DA" w:rsidRPr="009B4C7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кв. м</w:t>
            </w:r>
          </w:p>
        </w:tc>
      </w:tr>
      <w:tr w:rsidR="0090120C" w:rsidRPr="009B4C7E" w:rsidTr="00CA373B">
        <w:trPr>
          <w:trHeight w:val="237"/>
          <w:jc w:val="center"/>
        </w:trPr>
        <w:tc>
          <w:tcPr>
            <w:tcW w:type="dxa" w:w="3235"/>
            <w:hideMark/>
          </w:tcPr>
          <w:p w:rsidP="0090120C" w:rsidR="0090120C" w:rsidRDefault="0090120C" w:rsidRPr="009B4C7E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1.7.13</w:t>
            </w:r>
          </w:p>
        </w:tc>
        <w:tc>
          <w:tcPr>
            <w:tcW w:type="dxa" w:w="2409"/>
          </w:tcPr>
          <w:p w:rsidP="0090120C" w:rsidR="0090120C" w:rsidRDefault="0090120C" w:rsidRPr="009B4C7E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17 405</w:t>
            </w:r>
          </w:p>
        </w:tc>
        <w:tc>
          <w:tcPr>
            <w:tcW w:type="dxa" w:w="1985"/>
          </w:tcPr>
          <w:p w:rsidP="0090120C" w:rsidR="0090120C" w:rsidRDefault="0090120C" w:rsidRPr="009B4C7E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не менее 10</w:t>
            </w:r>
          </w:p>
        </w:tc>
        <w:tc>
          <w:tcPr>
            <w:tcW w:type="dxa" w:w="1984"/>
          </w:tcPr>
          <w:p w:rsidP="0090120C" w:rsidR="0090120C" w:rsidRDefault="0090120C" w:rsidRPr="009B4C7E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не более 60*</w:t>
            </w:r>
          </w:p>
        </w:tc>
        <w:tc>
          <w:tcPr>
            <w:tcW w:type="dxa" w:w="2552"/>
          </w:tcPr>
          <w:p w:rsidP="0090120C" w:rsidR="0090120C" w:rsidRDefault="0090120C" w:rsidRPr="009B4C7E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</w:t>
            </w:r>
            <w:r w:rsidR="00CA373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9B4C7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type="dxa" w:w="2354"/>
          </w:tcPr>
          <w:p w:rsidP="0090120C" w:rsidR="0090120C" w:rsidRDefault="0090120C" w:rsidRPr="009B4C7E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B4C7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10 443*</w:t>
            </w:r>
          </w:p>
        </w:tc>
      </w:tr>
    </w:tbl>
    <w:p w:rsidP="00C6375F" w:rsidR="00C6375F" w:rsidRDefault="00C6375F" w:rsidRPr="00CA373B">
      <w:pPr>
        <w:keepNext/>
        <w:keepLines/>
        <w:spacing w:after="0" w:line="240" w:lineRule="auto"/>
        <w:jc w:val="both"/>
        <w:rPr>
          <w:rFonts w:ascii="Times New Roman" w:cs="Times New Roman" w:eastAsia="ヒラギノ角ゴ Pro W3" w:hAnsi="Times New Roman"/>
          <w:sz w:val="20"/>
          <w:szCs w:val="30"/>
          <w:lang w:eastAsia="ru-RU"/>
        </w:rPr>
      </w:pPr>
    </w:p>
    <w:p w:rsidP="00C6375F" w:rsidR="00CA373B" w:rsidRDefault="00CA373B" w:rsidRPr="00CA373B">
      <w:pPr>
        <w:keepNext/>
        <w:keepLines/>
        <w:spacing w:after="0" w:line="240" w:lineRule="auto"/>
        <w:jc w:val="both"/>
        <w:rPr>
          <w:rFonts w:ascii="Times New Roman" w:cs="Times New Roman" w:eastAsia="ヒラギノ角ゴ Pro W3" w:hAnsi="Times New Roman"/>
          <w:sz w:val="20"/>
          <w:szCs w:val="30"/>
          <w:lang w:eastAsia="ru-RU"/>
        </w:rPr>
      </w:pPr>
    </w:p>
    <w:p w:rsidP="00CA373B" w:rsidR="0090120C" w:rsidRDefault="0090120C" w:rsidRPr="00CA373B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sz w:val="28"/>
          <w:lang w:eastAsia="ru-RU"/>
        </w:rPr>
      </w:pPr>
      <w:r w:rsidRPr="00CA373B">
        <w:rPr>
          <w:rFonts w:cs="Times New Roman" w:eastAsia="Times New Roman"/>
          <w:bCs/>
          <w:color w:themeColor="text1" w:val="000000"/>
          <w:sz w:val="28"/>
          <w:lang w:eastAsia="ru-RU"/>
        </w:rPr>
        <w:t>*Предельные параметры разрешенного строительства планируемых объектов капитального строительства являю</w:t>
      </w:r>
      <w:r w:rsidRPr="00CA373B">
        <w:rPr>
          <w:rFonts w:cs="Times New Roman" w:eastAsia="Times New Roman"/>
          <w:bCs/>
          <w:color w:themeColor="text1" w:val="000000"/>
          <w:sz w:val="28"/>
          <w:lang w:eastAsia="ru-RU"/>
        </w:rPr>
        <w:t>т</w:t>
      </w:r>
      <w:r w:rsidRPr="00CA373B">
        <w:rPr>
          <w:rFonts w:cs="Times New Roman" w:eastAsia="Times New Roman"/>
          <w:bCs/>
          <w:color w:themeColor="text1" w:val="000000"/>
          <w:sz w:val="28"/>
          <w:lang w:eastAsia="ru-RU"/>
        </w:rPr>
        <w:t>ся максимально допустимыми для объектов, предусмотренных для размещения в данном проекте.</w:t>
      </w:r>
    </w:p>
    <w:p w:rsidP="00CA373B" w:rsidR="0090120C" w:rsidRDefault="00CA373B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sz w:val="28"/>
          <w:lang w:eastAsia="ru-RU"/>
        </w:rPr>
      </w:pPr>
      <w:r>
        <w:rPr>
          <w:rFonts w:cs="Times New Roman" w:eastAsia="Times New Roman"/>
          <w:bCs/>
          <w:color w:themeColor="text1" w:val="000000"/>
          <w:sz w:val="28"/>
          <w:lang w:eastAsia="ru-RU"/>
        </w:rPr>
        <w:t>** Предельные параметры к</w:t>
      </w:r>
      <w:r w:rsidR="0090120C" w:rsidRPr="00CA373B">
        <w:rPr>
          <w:rFonts w:cs="Times New Roman" w:eastAsia="Times New Roman"/>
          <w:bCs/>
          <w:color w:themeColor="text1" w:val="000000"/>
          <w:sz w:val="28"/>
          <w:lang w:eastAsia="ru-RU"/>
        </w:rPr>
        <w:t>оммунально-складской зоны (П-3)</w:t>
      </w:r>
      <w:r>
        <w:rPr>
          <w:rFonts w:cs="Times New Roman" w:eastAsia="Times New Roman"/>
          <w:bCs/>
          <w:color w:themeColor="text1" w:val="000000"/>
          <w:sz w:val="28"/>
          <w:lang w:eastAsia="ru-RU"/>
        </w:rPr>
        <w:t>.</w:t>
      </w:r>
    </w:p>
    <w:p w:rsidP="00CA373B" w:rsidR="00CA373B" w:rsidRDefault="00CA373B" w:rsidRPr="00CA373B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sz w:val="28"/>
          <w:lang w:eastAsia="ru-RU"/>
        </w:rPr>
      </w:pPr>
    </w:p>
    <w:p w:rsidP="00E247DA" w:rsidR="0090120C" w:rsidRDefault="0090120C" w:rsidRPr="0090120C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r w:rsidRPr="0090120C">
        <w:rPr>
          <w:rFonts w:cs="Times New Roman" w:eastAsia="Times New Roman"/>
          <w:bCs/>
          <w:color w:themeColor="text1" w:val="000000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P="00E247DA" w:rsidR="0090120C" w:rsidRDefault="00CA373B" w:rsidRPr="0090120C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r>
        <w:rPr>
          <w:rFonts w:cs="Times New Roman" w:eastAsia="Times New Roman"/>
          <w:bCs/>
          <w:color w:themeColor="text1" w:val="000000"/>
          <w:lang w:eastAsia="ru-RU"/>
        </w:rPr>
        <w:t>1. П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редельный размер земельного участка с видами разрешенного использования:</w:t>
      </w:r>
    </w:p>
    <w:p w:rsidP="00E247DA" w:rsidR="0090120C" w:rsidRDefault="0090120C" w:rsidRPr="0090120C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r w:rsidRPr="0090120C">
        <w:rPr>
          <w:rFonts w:cs="Times New Roman" w:eastAsia="Times New Roman"/>
          <w:bCs/>
          <w:color w:themeColor="text1" w:val="000000"/>
          <w:lang w:eastAsia="ru-RU"/>
        </w:rPr>
        <w:t>общежити</w:t>
      </w:r>
      <w:r w:rsidR="00E247DA">
        <w:rPr>
          <w:rFonts w:cs="Times New Roman" w:eastAsia="Times New Roman"/>
          <w:bCs/>
          <w:color w:themeColor="text1" w:val="000000"/>
          <w:lang w:eastAsia="ru-RU"/>
        </w:rPr>
        <w:t>я (код – 3.2.4): минимальный – 0,5 га; максимальный –</w:t>
      </w:r>
      <w:r w:rsidRPr="0090120C">
        <w:rPr>
          <w:rFonts w:cs="Times New Roman" w:eastAsia="Times New Roman"/>
          <w:bCs/>
          <w:color w:themeColor="text1" w:val="000000"/>
          <w:lang w:eastAsia="ru-RU"/>
        </w:rPr>
        <w:t xml:space="preserve"> не подлежит установлению;</w:t>
      </w:r>
    </w:p>
    <w:p w:rsidP="00E247DA" w:rsidR="0090120C" w:rsidRDefault="00E247DA" w:rsidRPr="0090120C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proofErr w:type="gramStart"/>
      <w:r>
        <w:rPr>
          <w:rFonts w:cs="Times New Roman" w:eastAsia="Times New Roman"/>
          <w:bCs/>
          <w:color w:themeColor="text1" w:val="000000"/>
          <w:lang w:eastAsia="ru-RU"/>
        </w:rPr>
        <w:t>хранение автотранспорта (код –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 xml:space="preserve"> 2.7.1), размещение гар</w:t>
      </w:r>
      <w:r>
        <w:rPr>
          <w:rFonts w:cs="Times New Roman" w:eastAsia="Times New Roman"/>
          <w:bCs/>
          <w:color w:themeColor="text1" w:val="000000"/>
          <w:lang w:eastAsia="ru-RU"/>
        </w:rPr>
        <w:t>ажей для собственных нужд (код –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 xml:space="preserve"> 2.7.2), пред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о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став</w:t>
      </w:r>
      <w:r>
        <w:rPr>
          <w:rFonts w:cs="Times New Roman" w:eastAsia="Times New Roman"/>
          <w:bCs/>
          <w:color w:themeColor="text1" w:val="000000"/>
          <w:lang w:eastAsia="ru-RU"/>
        </w:rPr>
        <w:t>ление коммунальных услуг (код –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 xml:space="preserve"> 3.1.1), административные здания организаций, обеспечивающих пред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о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ставле</w:t>
      </w:r>
      <w:r>
        <w:rPr>
          <w:rFonts w:cs="Times New Roman" w:eastAsia="Times New Roman"/>
          <w:bCs/>
          <w:color w:themeColor="text1" w:val="000000"/>
          <w:lang w:eastAsia="ru-RU"/>
        </w:rPr>
        <w:t>ние коммунальных услуг (код – 3.1.2), служебные гаражи (код – 4.9), связь (код –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 xml:space="preserve"> 6.8), историко-</w:t>
      </w:r>
      <w:proofErr w:type="gramEnd"/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культурная дея</w:t>
      </w:r>
      <w:r>
        <w:rPr>
          <w:rFonts w:cs="Times New Roman" w:eastAsia="Times New Roman"/>
          <w:bCs/>
          <w:color w:themeColor="text1" w:val="000000"/>
          <w:lang w:eastAsia="ru-RU"/>
        </w:rPr>
        <w:t>тельность (код –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 xml:space="preserve"> 9.3), земельные участки (терри</w:t>
      </w:r>
      <w:r>
        <w:rPr>
          <w:rFonts w:cs="Times New Roman" w:eastAsia="Times New Roman"/>
          <w:bCs/>
          <w:color w:themeColor="text1" w:val="000000"/>
          <w:lang w:eastAsia="ru-RU"/>
        </w:rPr>
        <w:t>тории) общего пользования (код – 12.0) –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 xml:space="preserve"> не по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д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лежит установлению;</w:t>
      </w:r>
    </w:p>
    <w:p w:rsidP="00E247DA" w:rsidR="0090120C" w:rsidRDefault="0090120C" w:rsidRPr="0090120C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r w:rsidRPr="0090120C">
        <w:rPr>
          <w:rFonts w:cs="Times New Roman" w:eastAsia="Times New Roman"/>
          <w:bCs/>
          <w:color w:themeColor="text1" w:val="000000"/>
          <w:lang w:eastAsia="ru-RU"/>
        </w:rPr>
        <w:t>с иными видами разрешенн</w:t>
      </w:r>
      <w:r w:rsidR="00E247DA">
        <w:rPr>
          <w:rFonts w:cs="Times New Roman" w:eastAsia="Times New Roman"/>
          <w:bCs/>
          <w:color w:themeColor="text1" w:val="000000"/>
          <w:lang w:eastAsia="ru-RU"/>
        </w:rPr>
        <w:t>ого использования: минимальный – 0,01 га, максимальный –</w:t>
      </w:r>
      <w:r w:rsidRPr="0090120C">
        <w:rPr>
          <w:rFonts w:cs="Times New Roman" w:eastAsia="Times New Roman"/>
          <w:bCs/>
          <w:color w:themeColor="text1" w:val="000000"/>
          <w:lang w:eastAsia="ru-RU"/>
        </w:rPr>
        <w:t xml:space="preserve"> не подлежит уст</w:t>
      </w:r>
      <w:r w:rsidRPr="0090120C">
        <w:rPr>
          <w:rFonts w:cs="Times New Roman" w:eastAsia="Times New Roman"/>
          <w:bCs/>
          <w:color w:themeColor="text1" w:val="000000"/>
          <w:lang w:eastAsia="ru-RU"/>
        </w:rPr>
        <w:t>а</w:t>
      </w:r>
      <w:r w:rsidR="00CA373B">
        <w:rPr>
          <w:rFonts w:cs="Times New Roman" w:eastAsia="Times New Roman"/>
          <w:bCs/>
          <w:color w:themeColor="text1" w:val="000000"/>
          <w:lang w:eastAsia="ru-RU"/>
        </w:rPr>
        <w:t>новлению.</w:t>
      </w:r>
    </w:p>
    <w:p w:rsidP="00CA373B" w:rsidR="0090120C" w:rsidRDefault="0090120C" w:rsidRPr="00CA373B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r w:rsidRPr="00CA373B">
        <w:rPr>
          <w:rFonts w:cs="Times New Roman" w:eastAsia="Times New Roman"/>
          <w:bCs/>
          <w:color w:themeColor="text1" w:val="000000"/>
          <w:lang w:eastAsia="ru-RU"/>
        </w:rPr>
        <w:t xml:space="preserve">2. </w:t>
      </w:r>
      <w:r w:rsidR="00CA373B" w:rsidRPr="00CA373B">
        <w:rPr>
          <w:rFonts w:cs="Times New Roman" w:eastAsia="Times New Roman"/>
          <w:bCs/>
          <w:color w:themeColor="text1" w:val="000000"/>
          <w:lang w:eastAsia="ru-RU"/>
        </w:rPr>
        <w:t>П</w:t>
      </w:r>
      <w:r w:rsidRPr="00CA373B">
        <w:rPr>
          <w:rFonts w:cs="Times New Roman" w:eastAsia="Times New Roman"/>
          <w:bCs/>
          <w:color w:themeColor="text1" w:val="000000"/>
          <w:lang w:eastAsia="ru-RU"/>
        </w:rPr>
        <w:t>редельные параметры разрешенного строитель</w:t>
      </w:r>
      <w:r w:rsidR="00CA373B" w:rsidRPr="00CA373B">
        <w:rPr>
          <w:rFonts w:cs="Times New Roman" w:eastAsia="Times New Roman"/>
          <w:bCs/>
          <w:color w:themeColor="text1" w:val="000000"/>
          <w:lang w:eastAsia="ru-RU"/>
        </w:rPr>
        <w:t xml:space="preserve">ства, указанные в подпунктах 2, </w:t>
      </w:r>
      <w:r w:rsidRPr="00CA373B">
        <w:rPr>
          <w:rFonts w:cs="Times New Roman" w:eastAsia="Times New Roman"/>
          <w:bCs/>
          <w:color w:themeColor="text1" w:val="000000"/>
          <w:lang w:eastAsia="ru-RU"/>
        </w:rPr>
        <w:t>3 пунк</w:t>
      </w:r>
      <w:r w:rsidR="00CA373B" w:rsidRPr="00CA373B">
        <w:rPr>
          <w:rFonts w:cs="Times New Roman" w:eastAsia="Times New Roman"/>
          <w:bCs/>
          <w:color w:themeColor="text1" w:val="000000"/>
          <w:lang w:eastAsia="ru-RU"/>
        </w:rPr>
        <w:t xml:space="preserve">та 1 статьи 5 </w:t>
      </w:r>
      <w:r w:rsidR="00CA373B">
        <w:rPr>
          <w:rFonts w:cs="Times New Roman" w:eastAsia="Times New Roman"/>
          <w:bCs/>
          <w:color w:themeColor="text1" w:val="000000"/>
          <w:lang w:eastAsia="ru-RU"/>
        </w:rPr>
        <w:t xml:space="preserve">               </w:t>
      </w:r>
      <w:r w:rsidR="00CA373B" w:rsidRPr="00CA373B">
        <w:rPr>
          <w:rFonts w:cs="Times New Roman" w:eastAsia="Times New Roman"/>
          <w:bCs/>
          <w:color w:themeColor="text1" w:val="000000"/>
          <w:lang w:eastAsia="ru-RU"/>
        </w:rPr>
        <w:t xml:space="preserve">решения </w:t>
      </w:r>
      <w:r w:rsidR="00CA373B" w:rsidRPr="00CA373B">
        <w:rPr>
          <w:rFonts w:cs="Times New Roman"/>
        </w:rPr>
        <w:t>Красноярского городского Совета д</w:t>
      </w:r>
      <w:r w:rsidR="00CF65F1">
        <w:rPr>
          <w:rFonts w:cs="Times New Roman"/>
        </w:rPr>
        <w:t>епутатов от 07.07.2015 № В-122</w:t>
      </w:r>
      <w:r w:rsidR="00CA373B">
        <w:rPr>
          <w:rFonts w:cs="Times New Roman"/>
        </w:rPr>
        <w:t>,</w:t>
      </w:r>
      <w:r w:rsidR="00CA373B" w:rsidRPr="00CA373B">
        <w:rPr>
          <w:rFonts w:cs="Times New Roman"/>
        </w:rPr>
        <w:t xml:space="preserve"> </w:t>
      </w:r>
      <w:r w:rsidRPr="00CA373B">
        <w:rPr>
          <w:rFonts w:cs="Times New Roman" w:eastAsia="Times New Roman"/>
          <w:bCs/>
          <w:color w:themeColor="text1" w:val="000000"/>
          <w:lang w:eastAsia="ru-RU"/>
        </w:rPr>
        <w:t>не подлежат установлению:</w:t>
      </w:r>
    </w:p>
    <w:p w:rsidP="00E247DA" w:rsidR="0090120C" w:rsidRDefault="0090120C" w:rsidRPr="0090120C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r w:rsidRPr="0090120C">
        <w:rPr>
          <w:rFonts w:cs="Times New Roman" w:eastAsia="Times New Roman"/>
          <w:bCs/>
          <w:color w:themeColor="text1" w:val="000000"/>
          <w:lang w:eastAsia="ru-RU"/>
        </w:rPr>
        <w:lastRenderedPageBreak/>
        <w:t>минимальные отступы от границ земельных участков (не устанавливаются);</w:t>
      </w:r>
    </w:p>
    <w:p w:rsidP="00E247DA" w:rsidR="0090120C" w:rsidRDefault="0090120C" w:rsidRPr="0090120C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r w:rsidRPr="0090120C">
        <w:rPr>
          <w:rFonts w:cs="Times New Roman" w:eastAsia="Times New Roman"/>
          <w:bCs/>
          <w:color w:themeColor="text1" w:val="000000"/>
          <w:lang w:eastAsia="ru-RU"/>
        </w:rPr>
        <w:t>предельное количество этажей (не устанавливаются).</w:t>
      </w:r>
    </w:p>
    <w:p w:rsidP="00E247DA" w:rsidR="0090120C" w:rsidRDefault="00CA373B" w:rsidRPr="0090120C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r>
        <w:rPr>
          <w:rFonts w:cs="Times New Roman" w:eastAsia="Times New Roman"/>
          <w:bCs/>
          <w:color w:themeColor="text1" w:val="000000"/>
          <w:lang w:eastAsia="ru-RU"/>
        </w:rPr>
        <w:t xml:space="preserve">3. </w:t>
      </w:r>
      <w:proofErr w:type="gramStart"/>
      <w:r>
        <w:rPr>
          <w:rFonts w:cs="Times New Roman" w:eastAsia="Times New Roman"/>
          <w:bCs/>
          <w:color w:themeColor="text1" w:val="000000"/>
          <w:lang w:eastAsia="ru-RU"/>
        </w:rPr>
        <w:t>М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инимальный процент застройки в границах земельного участка, определяемый как отношение сумма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р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ной площади земельного участка, которая должна быть застроена, ко всей площади земельного участка (без уч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е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та эксплуатируемой кровли подземных объектов), в том числе со встроенными или встроенно-пристроенными помещениями общественного назначения, помещениями общественного назначения и автостоянками, для об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ъ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ектов, размещение которых предусмотрено видом разрешенного использования: земельные участки (террит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о</w:t>
      </w:r>
      <w:r w:rsidR="00E247DA">
        <w:rPr>
          <w:rFonts w:cs="Times New Roman" w:eastAsia="Times New Roman"/>
          <w:bCs/>
          <w:color w:themeColor="text1" w:val="000000"/>
          <w:lang w:eastAsia="ru-RU"/>
        </w:rPr>
        <w:t>рии) общего пользования (код – 12.0) –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 xml:space="preserve"> не</w:t>
      </w:r>
      <w:proofErr w:type="gramEnd"/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 xml:space="preserve"> подлежит у</w:t>
      </w:r>
      <w:r w:rsidR="00E247DA">
        <w:rPr>
          <w:rFonts w:cs="Times New Roman" w:eastAsia="Times New Roman"/>
          <w:bCs/>
          <w:color w:themeColor="text1" w:val="000000"/>
          <w:lang w:eastAsia="ru-RU"/>
        </w:rPr>
        <w:t>становлению, для иных объектов –</w:t>
      </w:r>
      <w:r>
        <w:rPr>
          <w:rFonts w:cs="Times New Roman" w:eastAsia="Times New Roman"/>
          <w:bCs/>
          <w:color w:themeColor="text1" w:val="000000"/>
          <w:lang w:eastAsia="ru-RU"/>
        </w:rPr>
        <w:t xml:space="preserve"> не менее 10%.</w:t>
      </w:r>
    </w:p>
    <w:p w:rsidP="00E247DA" w:rsidR="0090120C" w:rsidRDefault="00CA373B" w:rsidRPr="0090120C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r>
        <w:rPr>
          <w:rFonts w:cs="Times New Roman" w:eastAsia="Times New Roman"/>
          <w:bCs/>
          <w:color w:themeColor="text1" w:val="000000"/>
          <w:lang w:eastAsia="ru-RU"/>
        </w:rPr>
        <w:t>4. М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 xml:space="preserve">аксимальный процент застройки в границах земельного участка, определяемый как отношение </w:t>
      </w:r>
      <w:r w:rsidR="00E247DA">
        <w:rPr>
          <w:rFonts w:cs="Times New Roman" w:eastAsia="Times New Roman"/>
          <w:bCs/>
          <w:color w:themeColor="text1" w:val="000000"/>
          <w:lang w:eastAsia="ru-RU"/>
        </w:rPr>
        <w:t xml:space="preserve">                       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суммарной площади земельного участка, которая может быть застроена, ко вс</w:t>
      </w:r>
      <w:r w:rsidR="00E247DA">
        <w:rPr>
          <w:rFonts w:cs="Times New Roman" w:eastAsia="Times New Roman"/>
          <w:bCs/>
          <w:color w:themeColor="text1" w:val="000000"/>
          <w:lang w:eastAsia="ru-RU"/>
        </w:rPr>
        <w:t>ей площади земельного участка, –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 xml:space="preserve"> не более 60%.</w:t>
      </w:r>
    </w:p>
    <w:p w:rsidP="00E247DA" w:rsidR="0090120C" w:rsidRDefault="00CA373B" w:rsidRPr="0090120C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r>
        <w:rPr>
          <w:rFonts w:cs="Times New Roman" w:eastAsia="Times New Roman"/>
          <w:bCs/>
          <w:color w:themeColor="text1" w:val="000000"/>
          <w:lang w:eastAsia="ru-RU"/>
        </w:rPr>
        <w:t>5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. Санитарно-защитные зоны при размещении (строительстве), эксплуатации и реконструкции промы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ш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ленных объектов и производств, являющихся источниками воздействия на среду обитания и здоровья человека, включаются в состав тех территориальных зон, в которых размещаются эти объекты.</w:t>
      </w:r>
    </w:p>
    <w:p w:rsidP="00E247DA" w:rsidR="0090120C" w:rsidRDefault="00CA373B" w:rsidRPr="0090120C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r>
        <w:rPr>
          <w:rFonts w:cs="Times New Roman" w:eastAsia="Times New Roman"/>
          <w:bCs/>
          <w:color w:themeColor="text1" w:val="000000"/>
          <w:lang w:eastAsia="ru-RU"/>
        </w:rPr>
        <w:t>6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. Ограничения использования земельных участков и объектов капитального строительства, устанавлива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е</w:t>
      </w:r>
      <w:r w:rsidR="0090120C" w:rsidRPr="0090120C">
        <w:rPr>
          <w:rFonts w:cs="Times New Roman" w:eastAsia="Times New Roman"/>
          <w:bCs/>
          <w:color w:themeColor="text1" w:val="000000"/>
          <w:lang w:eastAsia="ru-RU"/>
        </w:rPr>
        <w:t>мые в соответствии с законодательством Российской Федерации:</w:t>
      </w:r>
    </w:p>
    <w:p w:rsidP="00CF65F1" w:rsidR="0090120C" w:rsidRDefault="0090120C" w:rsidRPr="00CF65F1">
      <w:pPr>
        <w:pStyle w:val="00"/>
        <w:widowControl w:val="false"/>
        <w:suppressAutoHyphens w:val="false"/>
        <w:rPr>
          <w:rFonts w:cs="Times New Roman" w:eastAsia="Times New Roman"/>
          <w:bCs/>
          <w:color w:themeColor="text1" w:val="000000"/>
          <w:lang w:eastAsia="ru-RU"/>
        </w:rPr>
      </w:pPr>
      <w:proofErr w:type="gramStart"/>
      <w:r w:rsidRPr="00CF65F1">
        <w:rPr>
          <w:rFonts w:cs="Times New Roman" w:eastAsia="Times New Roman"/>
          <w:bCs/>
          <w:color w:themeColor="text1" w:val="000000"/>
          <w:lang w:eastAsia="ru-RU"/>
        </w:rPr>
        <w:t>в случае если земельный участок и объект капитального строительства расположены в границах зон с ос</w:t>
      </w:r>
      <w:r w:rsidRPr="00CF65F1">
        <w:rPr>
          <w:rFonts w:cs="Times New Roman" w:eastAsia="Times New Roman"/>
          <w:bCs/>
          <w:color w:themeColor="text1" w:val="000000"/>
          <w:lang w:eastAsia="ru-RU"/>
        </w:rPr>
        <w:t>о</w:t>
      </w:r>
      <w:r w:rsidRPr="00CF65F1">
        <w:rPr>
          <w:rFonts w:cs="Times New Roman" w:eastAsia="Times New Roman"/>
          <w:bCs/>
          <w:color w:themeColor="text1" w:val="000000"/>
          <w:lang w:eastAsia="ru-RU"/>
        </w:rPr>
        <w:t>быми условиями использования территорий и иных зонах, установленных в соответствии с законодательством Российской Федерации, правовой режим использования и застройки указанного земельного участка определяе</w:t>
      </w:r>
      <w:r w:rsidRPr="00CF65F1">
        <w:rPr>
          <w:rFonts w:cs="Times New Roman" w:eastAsia="Times New Roman"/>
          <w:bCs/>
          <w:color w:themeColor="text1" w:val="000000"/>
          <w:lang w:eastAsia="ru-RU"/>
        </w:rPr>
        <w:t>т</w:t>
      </w:r>
      <w:r w:rsidRPr="00CF65F1">
        <w:rPr>
          <w:rFonts w:cs="Times New Roman" w:eastAsia="Times New Roman"/>
          <w:bCs/>
          <w:color w:themeColor="text1" w:val="000000"/>
          <w:lang w:eastAsia="ru-RU"/>
        </w:rPr>
        <w:t xml:space="preserve">ся </w:t>
      </w:r>
      <w:r w:rsidR="00CF65F1" w:rsidRPr="00CF65F1">
        <w:rPr>
          <w:rFonts w:cs="Times New Roman"/>
        </w:rPr>
        <w:t>решением Красноярского городского Совета д</w:t>
      </w:r>
      <w:r w:rsidR="00CF65F1">
        <w:rPr>
          <w:rFonts w:cs="Times New Roman"/>
        </w:rPr>
        <w:t>епутатов от 07.07.2015 № В-122 «</w:t>
      </w:r>
      <w:r w:rsidR="00CF65F1" w:rsidRPr="00CF65F1">
        <w:rPr>
          <w:rFonts w:cs="Times New Roman"/>
        </w:rPr>
        <w:t>О Правилах землепользов</w:t>
      </w:r>
      <w:r w:rsidR="00CF65F1" w:rsidRPr="00CF65F1">
        <w:rPr>
          <w:rFonts w:cs="Times New Roman"/>
        </w:rPr>
        <w:t>а</w:t>
      </w:r>
      <w:r w:rsidR="00CF65F1" w:rsidRPr="00CF65F1">
        <w:rPr>
          <w:rFonts w:cs="Times New Roman"/>
        </w:rPr>
        <w:t>ния и застройки городского округа город Красноярск Красноярского края и о признании утратившими</w:t>
      </w:r>
      <w:proofErr w:type="gramEnd"/>
      <w:r w:rsidR="00CF65F1" w:rsidRPr="00CF65F1">
        <w:rPr>
          <w:rFonts w:cs="Times New Roman"/>
        </w:rPr>
        <w:t xml:space="preserve"> силу </w:t>
      </w:r>
      <w:r w:rsidR="00CF65F1">
        <w:rPr>
          <w:rFonts w:cs="Times New Roman"/>
        </w:rPr>
        <w:t xml:space="preserve">             </w:t>
      </w:r>
      <w:r w:rsidR="00CF65F1" w:rsidRPr="00CF65F1">
        <w:rPr>
          <w:rFonts w:cs="Times New Roman"/>
        </w:rPr>
        <w:t>отдельных решений Красноярского городского Совета депутатов</w:t>
      </w:r>
      <w:r w:rsidR="00CF65F1">
        <w:rPr>
          <w:rFonts w:cs="Times New Roman"/>
        </w:rPr>
        <w:t>»</w:t>
      </w:r>
      <w:r w:rsidR="00CF65F1" w:rsidRPr="00CF65F1">
        <w:rPr>
          <w:rFonts w:cs="Times New Roman"/>
        </w:rPr>
        <w:t xml:space="preserve"> </w:t>
      </w:r>
      <w:r w:rsidRPr="00CF65F1">
        <w:rPr>
          <w:rFonts w:cs="Times New Roman" w:eastAsia="Times New Roman"/>
          <w:bCs/>
          <w:color w:themeColor="text1" w:val="000000"/>
          <w:lang w:eastAsia="ru-RU"/>
        </w:rPr>
        <w:t>и совокупностью ограничений, установле</w:t>
      </w:r>
      <w:r w:rsidRPr="00CF65F1">
        <w:rPr>
          <w:rFonts w:cs="Times New Roman" w:eastAsia="Times New Roman"/>
          <w:bCs/>
          <w:color w:themeColor="text1" w:val="000000"/>
          <w:lang w:eastAsia="ru-RU"/>
        </w:rPr>
        <w:t>н</w:t>
      </w:r>
      <w:r w:rsidRPr="00CF65F1">
        <w:rPr>
          <w:rFonts w:cs="Times New Roman" w:eastAsia="Times New Roman"/>
          <w:bCs/>
          <w:color w:themeColor="text1" w:val="000000"/>
          <w:lang w:eastAsia="ru-RU"/>
        </w:rPr>
        <w:t>ных в соответствии с законодательством Российской Федерации;</w:t>
      </w:r>
    </w:p>
    <w:p w:rsidP="00E247DA" w:rsidR="0006455C" w:rsidRDefault="0090120C" w:rsidRPr="002A3E42">
      <w:pPr>
        <w:pStyle w:val="00"/>
        <w:widowControl w:val="false"/>
        <w:suppressAutoHyphens w:val="false"/>
        <w:rPr>
          <w:bCs/>
          <w:color w:themeColor="text1" w:val="000000"/>
        </w:rPr>
      </w:pPr>
      <w:r w:rsidRPr="0090120C">
        <w:rPr>
          <w:rFonts w:cs="Times New Roman" w:eastAsia="Times New Roman"/>
          <w:bCs/>
          <w:color w:themeColor="text1" w:val="000000"/>
          <w:lang w:eastAsia="ru-RU"/>
        </w:rPr>
        <w:t>если установленные в порядке, предусмотренном действующим законодательством, ограничения относя</w:t>
      </w:r>
      <w:r w:rsidRPr="0090120C">
        <w:rPr>
          <w:rFonts w:cs="Times New Roman" w:eastAsia="Times New Roman"/>
          <w:bCs/>
          <w:color w:themeColor="text1" w:val="000000"/>
          <w:lang w:eastAsia="ru-RU"/>
        </w:rPr>
        <w:t>т</w:t>
      </w:r>
      <w:r w:rsidRPr="0090120C">
        <w:rPr>
          <w:rFonts w:cs="Times New Roman" w:eastAsia="Times New Roman"/>
          <w:bCs/>
          <w:color w:themeColor="text1" w:val="000000"/>
          <w:lang w:eastAsia="ru-RU"/>
        </w:rPr>
        <w:t>ся к одному и тому же параметру, применению подлежат более строгие ограничения.</w:t>
      </w:r>
    </w:p>
    <w:p w:rsidP="00CB2A85" w:rsidR="00C6375F" w:rsidRDefault="00C6375F">
      <w:pPr>
        <w:pStyle w:val="a3"/>
        <w:ind w:left="0"/>
        <w:jc w:val="center"/>
        <w:rPr>
          <w:sz w:val="30"/>
          <w:szCs w:val="30"/>
        </w:rPr>
      </w:pPr>
    </w:p>
    <w:p w:rsidP="00CB2A85" w:rsidR="00311700" w:rsidRDefault="00311700">
      <w:pPr>
        <w:pStyle w:val="a3"/>
        <w:ind w:left="0"/>
        <w:jc w:val="center"/>
        <w:rPr>
          <w:sz w:val="30"/>
          <w:szCs w:val="30"/>
        </w:rPr>
      </w:pPr>
    </w:p>
    <w:p w:rsidP="00CF65F1" w:rsidR="001A4BF4" w:rsidRDefault="00CF65F1">
      <w:pPr>
        <w:numPr>
          <w:ilvl w:val="0"/>
          <w:numId w:val="37"/>
        </w:numPr>
        <w:spacing w:after="0" w:line="192" w:lineRule="auto"/>
        <w:ind w:firstLine="0" w:left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 </w:t>
      </w:r>
      <w:r w:rsidR="00DF090A" w:rsidRPr="00311700">
        <w:rPr>
          <w:rFonts w:ascii="Times New Roman" w:cs="Times New Roman" w:hAnsi="Times New Roman"/>
          <w:sz w:val="30"/>
          <w:szCs w:val="30"/>
        </w:rPr>
        <w:t>Характеристика, этапы проектирования, строительства, реконструкции объектов капитального строительства и необходимых для функционирования таких объектов и обеспечения жизнедеятельности граждан объектов коммуна</w:t>
      </w:r>
      <w:r w:rsidR="00D61D68">
        <w:rPr>
          <w:rFonts w:ascii="Times New Roman" w:cs="Times New Roman" w:hAnsi="Times New Roman"/>
          <w:sz w:val="30"/>
          <w:szCs w:val="30"/>
        </w:rPr>
        <w:t>льной, транспортной, социальной</w:t>
      </w:r>
      <w:r w:rsidR="00DF090A" w:rsidRPr="00311700">
        <w:rPr>
          <w:rFonts w:ascii="Times New Roman" w:cs="Times New Roman" w:hAnsi="Times New Roman"/>
          <w:sz w:val="30"/>
          <w:szCs w:val="30"/>
        </w:rPr>
        <w:t xml:space="preserve"> инфраструктур</w:t>
      </w:r>
    </w:p>
    <w:p w:rsidP="00CF65F1" w:rsidR="00D61D68" w:rsidRDefault="00D61D68" w:rsidRPr="00311700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C54A90" w:rsidR="009111B5" w:rsidRDefault="006A0EC0" w:rsidRPr="00B317B9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  <w:r w:rsidRPr="00B317B9"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W w:type="dxa" w:w="14601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418"/>
        <w:gridCol w:w="4961"/>
        <w:gridCol w:w="2268"/>
        <w:gridCol w:w="1843"/>
        <w:gridCol w:w="2551"/>
        <w:gridCol w:w="1560"/>
      </w:tblGrid>
      <w:tr w:rsidR="00D61D68" w:rsidRPr="00E746A4" w:rsidTr="00D61D68">
        <w:trPr>
          <w:trHeight w:val="1043"/>
          <w:tblHeader/>
        </w:trPr>
        <w:tc>
          <w:tcPr>
            <w:tcW w:type="dxa" w:w="1418"/>
            <w:shd w:color="auto" w:fill="auto" w:val="clear"/>
            <w:hideMark/>
          </w:tcPr>
          <w:p w:rsidP="00E247DA" w:rsidR="00E746A4" w:rsidRDefault="00E746A4" w:rsidRPr="00E746A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Условный номер гр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а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ницы зон планиру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мого ра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з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мещения 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объектов капитал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ь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ного стр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о</w:t>
            </w:r>
            <w:r w:rsidR="00CF65F1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ительства (з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емельн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о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го участка)</w:t>
            </w:r>
          </w:p>
        </w:tc>
        <w:tc>
          <w:tcPr>
            <w:tcW w:type="dxa" w:w="4961"/>
            <w:shd w:color="auto" w:fill="auto" w:val="clear"/>
            <w:hideMark/>
          </w:tcPr>
          <w:p w:rsidP="00E247DA" w:rsidR="00E746A4" w:rsidRDefault="00E746A4" w:rsidRPr="00E746A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Назначение 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объектов капитального стро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и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 xml:space="preserve">тельства </w:t>
            </w:r>
          </w:p>
        </w:tc>
        <w:tc>
          <w:tcPr>
            <w:tcW w:type="dxa" w:w="2268"/>
            <w:shd w:color="auto" w:fill="auto" w:val="clear"/>
            <w:hideMark/>
          </w:tcPr>
          <w:p w:rsidP="00E247DA" w:rsidR="00E746A4" w:rsidRDefault="00E746A4" w:rsidRPr="00E746A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Состояние 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объе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к</w:t>
            </w:r>
            <w:r w:rsidRPr="00E746A4"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  <w:t>тов капитального строительства</w:t>
            </w:r>
          </w:p>
        </w:tc>
        <w:tc>
          <w:tcPr>
            <w:tcW w:type="dxa" w:w="1843"/>
            <w:shd w:color="auto" w:fill="auto" w:val="clear"/>
            <w:hideMark/>
          </w:tcPr>
          <w:p w:rsidP="00E247DA" w:rsidR="00D61D68" w:rsidRDefault="00E746A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Общая пл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="00CF65F1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щадь здания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(сохраня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="00274BD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мый/реконструируемый***, снос)</w:t>
            </w:r>
            <w:r w:rsidR="00CF65F1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,</w:t>
            </w:r>
            <w:r w:rsidR="00274BD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</w:p>
          <w:p w:rsidP="00E247DA" w:rsidR="00E746A4" w:rsidRDefault="00274BD7" w:rsidRPr="00E746A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2551"/>
            <w:shd w:color="auto" w:fill="auto" w:val="clear"/>
            <w:hideMark/>
          </w:tcPr>
          <w:p w:rsidP="00E247DA" w:rsidR="00E746A4" w:rsidRDefault="00E746A4" w:rsidRPr="00E746A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Очередь строител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ь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ства (сноса)</w:t>
            </w:r>
          </w:p>
        </w:tc>
        <w:tc>
          <w:tcPr>
            <w:tcW w:type="dxa" w:w="1560"/>
            <w:shd w:color="auto" w:fill="auto" w:val="clear"/>
            <w:hideMark/>
          </w:tcPr>
          <w:p w:rsidP="00E247DA" w:rsidR="00274BD7" w:rsidRDefault="00E746A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Площадь земельно</w:t>
            </w:r>
            <w:r w:rsidR="00274BD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го участка, </w:t>
            </w:r>
          </w:p>
          <w:p w:rsidP="00E247DA" w:rsidR="00E746A4" w:rsidRDefault="00274BD7" w:rsidRPr="00E746A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кв. м</w:t>
            </w:r>
          </w:p>
        </w:tc>
      </w:tr>
    </w:tbl>
    <w:p w:rsidP="00274BD7" w:rsidR="00274BD7" w:rsidRDefault="00274BD7" w:rsidRPr="00274BD7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4601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418"/>
        <w:gridCol w:w="4961"/>
        <w:gridCol w:w="2268"/>
        <w:gridCol w:w="1843"/>
        <w:gridCol w:w="2551"/>
        <w:gridCol w:w="1560"/>
      </w:tblGrid>
      <w:tr w:rsidR="00D61D68" w:rsidRPr="00E746A4" w:rsidTr="00D61D68">
        <w:trPr>
          <w:trHeight w:val="113"/>
          <w:tblHeader/>
        </w:trPr>
        <w:tc>
          <w:tcPr>
            <w:tcW w:type="dxa" w:w="1418"/>
            <w:shd w:color="auto" w:fill="auto" w:val="clear"/>
          </w:tcPr>
          <w:p w:rsidP="00CF65F1" w:rsidR="00E247DA" w:rsidRDefault="00E247DA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4961"/>
            <w:shd w:color="auto" w:fill="auto" w:val="clear"/>
          </w:tcPr>
          <w:p w:rsidP="00CF65F1" w:rsidR="00E247DA" w:rsidRDefault="00E247DA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2268"/>
            <w:shd w:color="auto" w:fill="auto" w:val="clear"/>
          </w:tcPr>
          <w:p w:rsidP="00CF65F1" w:rsidR="00E247DA" w:rsidRDefault="00E247DA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843"/>
            <w:shd w:color="auto" w:fill="auto" w:val="clear"/>
          </w:tcPr>
          <w:p w:rsidP="00CF65F1" w:rsidR="00E247DA" w:rsidRDefault="00E247DA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2551"/>
            <w:shd w:color="auto" w:fill="auto" w:val="clear"/>
          </w:tcPr>
          <w:p w:rsidP="00CF65F1" w:rsidR="00E247DA" w:rsidRDefault="00E247DA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560"/>
            <w:shd w:color="auto" w:fill="auto" w:val="clear"/>
          </w:tcPr>
          <w:p w:rsidP="00CF65F1" w:rsidR="00E247DA" w:rsidRDefault="00E247DA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6</w:t>
            </w:r>
          </w:p>
        </w:tc>
      </w:tr>
      <w:tr w:rsidR="00D61D68" w:rsidRPr="00E746A4" w:rsidTr="00CF65F1">
        <w:trPr>
          <w:trHeight w:val="113"/>
        </w:trPr>
        <w:tc>
          <w:tcPr>
            <w:tcW w:type="dxa" w:w="1418"/>
            <w:vMerge w:val="restart"/>
            <w:shd w:color="auto" w:fill="auto" w:val="clear"/>
            <w:hideMark/>
          </w:tcPr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1.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7.13</w:t>
            </w: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4961"/>
            <w:shd w:color="auto" w:fill="auto" w:val="clear"/>
            <w:hideMark/>
          </w:tcPr>
          <w:p w:rsidP="00CF65F1" w:rsidR="00D61D68" w:rsidRDefault="00CF65F1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proofErr w:type="gramStart"/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Нежилое здание (п</w:t>
            </w:r>
            <w:r w:rsidR="00E746A4"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роизводственно-складская база для размещения строительной и доро</w:t>
            </w:r>
            <w:r w:rsidR="00E746A4"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ж</w:t>
            </w:r>
            <w:r w:rsidR="00E746A4"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ной техники и инженерное обеспечение. </w:t>
            </w:r>
            <w:proofErr w:type="gramEnd"/>
          </w:p>
          <w:p w:rsidP="00CF65F1" w:rsidR="00E746A4" w:rsidRDefault="00E746A4" w:rsidRPr="00E746A4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proofErr w:type="gramStart"/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1</w:t>
            </w:r>
            <w:r w:rsidR="00CF65F1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-й</w:t>
            </w: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этап строитель</w:t>
            </w:r>
            <w:r w:rsidR="00274BD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ства –</w:t>
            </w: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здание склада, КПП, трансформаторная подстанция БКТП)</w:t>
            </w:r>
            <w:proofErr w:type="gramEnd"/>
          </w:p>
        </w:tc>
        <w:tc>
          <w:tcPr>
            <w:tcW w:type="dxa" w:w="2268"/>
            <w:shd w:color="auto" w:fill="auto" w:val="clear"/>
            <w:hideMark/>
          </w:tcPr>
          <w:p w:rsidP="00CF65F1" w:rsidR="00CF65F1" w:rsidRDefault="00CE7FF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</w:t>
            </w:r>
            <w:r w:rsidR="00E746A4"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охраняемый/</w:t>
            </w:r>
          </w:p>
          <w:p w:rsidP="00CF65F1" w:rsidR="00E746A4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</w:t>
            </w:r>
            <w:r w:rsidR="00E746A4"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еконструируемый</w:t>
            </w:r>
          </w:p>
        </w:tc>
        <w:tc>
          <w:tcPr>
            <w:tcW w:type="dxa" w:w="1843"/>
            <w:shd w:color="auto" w:fill="auto" w:val="clear"/>
          </w:tcPr>
          <w:p w:rsidP="00CF65F1" w:rsidR="00E746A4" w:rsidRDefault="00E746A4" w:rsidRPr="00D61D68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1 337,7/3</w:t>
            </w:r>
            <w:r w:rsidR="00CF65F1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000*</w:t>
            </w:r>
          </w:p>
        </w:tc>
        <w:tc>
          <w:tcPr>
            <w:tcW w:type="dxa" w:w="2551"/>
            <w:shd w:color="auto" w:fill="auto" w:val="clear"/>
            <w:hideMark/>
          </w:tcPr>
          <w:p w:rsidP="00CF65F1" w:rsidR="00E746A4" w:rsidRDefault="00274BD7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1</w:t>
            </w:r>
            <w:r w:rsidR="00CF65F1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-я</w:t>
            </w: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очередь (2025–</w:t>
            </w:r>
            <w:r w:rsidR="00E746A4"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2030</w:t>
            </w:r>
            <w:r w:rsidR="00CF65F1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годы</w:t>
            </w:r>
            <w:r w:rsidR="00E746A4"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)</w:t>
            </w:r>
          </w:p>
        </w:tc>
        <w:tc>
          <w:tcPr>
            <w:tcW w:type="dxa" w:w="1560"/>
            <w:vMerge w:val="restart"/>
            <w:shd w:color="auto" w:fill="auto" w:val="clear"/>
          </w:tcPr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17 405</w:t>
            </w: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  <w:p w:rsidP="00CF65F1" w:rsidR="00E746A4" w:rsidRDefault="00E746A4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</w:tr>
      <w:tr w:rsidR="00CF65F1" w:rsidRPr="00E746A4" w:rsidTr="00CF65F1">
        <w:trPr>
          <w:trHeight w:val="113"/>
        </w:trPr>
        <w:tc>
          <w:tcPr>
            <w:tcW w:type="dxa" w:w="1418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4961"/>
            <w:shd w:color="auto" w:fill="auto" w:val="clear"/>
          </w:tcPr>
          <w:p w:rsidP="00CF65F1" w:rsidR="00CF65F1" w:rsidRDefault="00CF65F1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Производственно-</w:t>
            </w: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складская база. </w:t>
            </w:r>
          </w:p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Склад №</w:t>
            </w: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</w:t>
            </w: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1**</w:t>
            </w:r>
          </w:p>
        </w:tc>
        <w:tc>
          <w:tcPr>
            <w:tcW w:type="dxa" w:w="2268"/>
            <w:shd w:color="auto" w:fill="auto" w:val="clear"/>
          </w:tcPr>
          <w:p w:rsidP="00CF65F1" w:rsidR="00CF65F1" w:rsidRDefault="00CE7FF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 w:rsidR="00CF65F1"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охраняемый</w:t>
            </w:r>
            <w:r w:rsidR="00CF65F1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/</w:t>
            </w:r>
          </w:p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еконструируемый</w:t>
            </w:r>
          </w:p>
        </w:tc>
        <w:tc>
          <w:tcPr>
            <w:tcW w:type="dxa" w:w="1843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489,1/1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812,7*</w:t>
            </w:r>
          </w:p>
        </w:tc>
        <w:tc>
          <w:tcPr>
            <w:tcW w:type="dxa" w:w="2551"/>
            <w:shd w:color="auto" w:fill="auto" w:val="clear"/>
          </w:tcPr>
          <w:p w:rsidP="00CF65F1" w:rsidR="00CF65F1" w:rsidRDefault="00CF65F1">
            <w:pPr>
              <w:spacing w:after="0" w:line="240" w:lineRule="auto"/>
              <w:jc w:val="center"/>
            </w:pPr>
            <w:r w:rsidRPr="00F02DFD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1-я очередь (2025–2030 годы)</w:t>
            </w:r>
          </w:p>
        </w:tc>
        <w:tc>
          <w:tcPr>
            <w:tcW w:type="dxa" w:w="1560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</w:tr>
      <w:tr w:rsidR="00CF65F1" w:rsidRPr="00E746A4" w:rsidTr="00CF65F1">
        <w:trPr>
          <w:trHeight w:val="113"/>
        </w:trPr>
        <w:tc>
          <w:tcPr>
            <w:tcW w:type="dxa" w:w="1418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4961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bookmarkStart w:id="1" w:name="_Hlk201582832"/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Производственное здание</w:t>
            </w:r>
            <w:bookmarkEnd w:id="1"/>
          </w:p>
        </w:tc>
        <w:tc>
          <w:tcPr>
            <w:tcW w:type="dxa" w:w="2268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п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роектируемый</w:t>
            </w:r>
          </w:p>
        </w:tc>
        <w:tc>
          <w:tcPr>
            <w:tcW w:type="dxa" w:w="1843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500*</w:t>
            </w:r>
          </w:p>
        </w:tc>
        <w:tc>
          <w:tcPr>
            <w:tcW w:type="dxa" w:w="2551"/>
            <w:shd w:color="auto" w:fill="auto" w:val="clear"/>
          </w:tcPr>
          <w:p w:rsidP="00CF65F1" w:rsidR="00CF65F1" w:rsidRDefault="00CF65F1">
            <w:pPr>
              <w:spacing w:after="0" w:line="240" w:lineRule="auto"/>
              <w:jc w:val="center"/>
            </w:pPr>
            <w:r w:rsidRPr="00F02DFD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1-я очередь (2025–2030 годы)</w:t>
            </w:r>
          </w:p>
        </w:tc>
        <w:tc>
          <w:tcPr>
            <w:tcW w:type="dxa" w:w="1560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</w:tr>
      <w:tr w:rsidR="00CF65F1" w:rsidRPr="00E746A4" w:rsidTr="00CF65F1">
        <w:trPr>
          <w:trHeight w:val="113"/>
        </w:trPr>
        <w:tc>
          <w:tcPr>
            <w:tcW w:type="dxa" w:w="1418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4961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Складское здание</w:t>
            </w:r>
          </w:p>
        </w:tc>
        <w:tc>
          <w:tcPr>
            <w:tcW w:type="dxa" w:w="2268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п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роектируемый</w:t>
            </w:r>
          </w:p>
        </w:tc>
        <w:tc>
          <w:tcPr>
            <w:tcW w:type="dxa" w:w="1843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500*</w:t>
            </w:r>
          </w:p>
        </w:tc>
        <w:tc>
          <w:tcPr>
            <w:tcW w:type="dxa" w:w="2551"/>
            <w:shd w:color="auto" w:fill="auto" w:val="clear"/>
          </w:tcPr>
          <w:p w:rsidP="00CF65F1" w:rsidR="00CF65F1" w:rsidRDefault="00CF65F1">
            <w:pPr>
              <w:spacing w:after="0" w:line="240" w:lineRule="auto"/>
              <w:jc w:val="center"/>
            </w:pPr>
            <w:r w:rsidRPr="00F02DFD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1-я очередь (2025–2030 годы)</w:t>
            </w:r>
          </w:p>
        </w:tc>
        <w:tc>
          <w:tcPr>
            <w:tcW w:type="dxa" w:w="1560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</w:tr>
      <w:tr w:rsidR="00CF65F1" w:rsidRPr="00E746A4" w:rsidTr="00CF65F1">
        <w:trPr>
          <w:trHeight w:val="113"/>
        </w:trPr>
        <w:tc>
          <w:tcPr>
            <w:tcW w:type="dxa" w:w="1418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4961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Нежилое здание (магазин-склад)</w:t>
            </w:r>
          </w:p>
        </w:tc>
        <w:tc>
          <w:tcPr>
            <w:tcW w:type="dxa" w:w="2268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п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роектируемый</w:t>
            </w:r>
          </w:p>
        </w:tc>
        <w:tc>
          <w:tcPr>
            <w:tcW w:type="dxa" w:w="1843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700*</w:t>
            </w:r>
          </w:p>
        </w:tc>
        <w:tc>
          <w:tcPr>
            <w:tcW w:type="dxa" w:w="2551"/>
            <w:shd w:color="auto" w:fill="auto" w:val="clear"/>
          </w:tcPr>
          <w:p w:rsidP="00CF65F1" w:rsidR="00CF65F1" w:rsidRDefault="00CF65F1">
            <w:pPr>
              <w:spacing w:after="0" w:line="240" w:lineRule="auto"/>
              <w:jc w:val="center"/>
            </w:pPr>
            <w:r w:rsidRPr="00F02DFD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1-я очередь (2025–2030 годы)</w:t>
            </w:r>
          </w:p>
        </w:tc>
        <w:tc>
          <w:tcPr>
            <w:tcW w:type="dxa" w:w="1560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</w:tr>
      <w:tr w:rsidR="00CF65F1" w:rsidRPr="00E746A4" w:rsidTr="00CF65F1">
        <w:trPr>
          <w:trHeight w:val="113"/>
        </w:trPr>
        <w:tc>
          <w:tcPr>
            <w:tcW w:type="dxa" w:w="1418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4961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Складское здание</w:t>
            </w:r>
          </w:p>
        </w:tc>
        <w:tc>
          <w:tcPr>
            <w:tcW w:type="dxa" w:w="2268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п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роектируемый</w:t>
            </w:r>
          </w:p>
        </w:tc>
        <w:tc>
          <w:tcPr>
            <w:tcW w:type="dxa" w:w="1843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500*</w:t>
            </w:r>
          </w:p>
        </w:tc>
        <w:tc>
          <w:tcPr>
            <w:tcW w:type="dxa" w:w="2551"/>
            <w:shd w:color="auto" w:fill="auto" w:val="clear"/>
          </w:tcPr>
          <w:p w:rsidP="00CF65F1" w:rsidR="00CF65F1" w:rsidRDefault="00CF65F1">
            <w:pPr>
              <w:spacing w:after="0" w:line="240" w:lineRule="auto"/>
              <w:jc w:val="center"/>
            </w:pPr>
            <w:r w:rsidRPr="00F02DFD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1-я очередь (2025–2030 годы)</w:t>
            </w:r>
          </w:p>
        </w:tc>
        <w:tc>
          <w:tcPr>
            <w:tcW w:type="dxa" w:w="1560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</w:tr>
      <w:tr w:rsidR="00CF65F1" w:rsidRPr="00E746A4" w:rsidTr="00CF65F1">
        <w:trPr>
          <w:trHeight w:val="113"/>
        </w:trPr>
        <w:tc>
          <w:tcPr>
            <w:tcW w:type="dxa" w:w="1418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4961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Административное здание</w:t>
            </w:r>
          </w:p>
        </w:tc>
        <w:tc>
          <w:tcPr>
            <w:tcW w:type="dxa" w:w="2268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п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роектируемый</w:t>
            </w:r>
          </w:p>
        </w:tc>
        <w:tc>
          <w:tcPr>
            <w:tcW w:type="dxa" w:w="1843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800*</w:t>
            </w:r>
          </w:p>
        </w:tc>
        <w:tc>
          <w:tcPr>
            <w:tcW w:type="dxa" w:w="2551"/>
            <w:shd w:color="auto" w:fill="auto" w:val="clear"/>
          </w:tcPr>
          <w:p w:rsidP="00CF65F1" w:rsidR="00CF65F1" w:rsidRDefault="00CF65F1">
            <w:pPr>
              <w:spacing w:after="0" w:line="240" w:lineRule="auto"/>
              <w:jc w:val="center"/>
            </w:pPr>
            <w:r w:rsidRPr="00F02DFD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1-я очередь (2025–2030 годы)</w:t>
            </w:r>
          </w:p>
        </w:tc>
        <w:tc>
          <w:tcPr>
            <w:tcW w:type="dxa" w:w="1560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</w:tr>
      <w:tr w:rsidR="00CF65F1" w:rsidRPr="00E746A4" w:rsidTr="00CF65F1">
        <w:trPr>
          <w:trHeight w:val="113"/>
        </w:trPr>
        <w:tc>
          <w:tcPr>
            <w:tcW w:type="dxa" w:w="1418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4961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Складское здание</w:t>
            </w:r>
          </w:p>
        </w:tc>
        <w:tc>
          <w:tcPr>
            <w:tcW w:type="dxa" w:w="2268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п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роектируемый</w:t>
            </w:r>
          </w:p>
        </w:tc>
        <w:tc>
          <w:tcPr>
            <w:tcW w:type="dxa" w:w="1843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850*</w:t>
            </w:r>
          </w:p>
        </w:tc>
        <w:tc>
          <w:tcPr>
            <w:tcW w:type="dxa" w:w="2551"/>
            <w:shd w:color="auto" w:fill="auto" w:val="clear"/>
          </w:tcPr>
          <w:p w:rsidP="00CF65F1" w:rsidR="00CF65F1" w:rsidRDefault="00CF65F1">
            <w:pPr>
              <w:spacing w:after="0" w:line="240" w:lineRule="auto"/>
              <w:jc w:val="center"/>
            </w:pPr>
            <w:r w:rsidRPr="00F02DFD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1-я очередь (2025–2030 годы)</w:t>
            </w:r>
          </w:p>
        </w:tc>
        <w:tc>
          <w:tcPr>
            <w:tcW w:type="dxa" w:w="1560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</w:tr>
      <w:tr w:rsidR="00CF65F1" w:rsidRPr="00E746A4" w:rsidTr="00CF65F1">
        <w:trPr>
          <w:trHeight w:val="113"/>
        </w:trPr>
        <w:tc>
          <w:tcPr>
            <w:tcW w:type="dxa" w:w="1418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4961"/>
            <w:shd w:color="auto" w:fill="auto" w:val="clear"/>
          </w:tcPr>
          <w:p w:rsidP="00CF65F1" w:rsidR="00CF65F1" w:rsidRDefault="00CF65F1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База строительных материалов</w:t>
            </w:r>
            <w:proofErr w:type="gramStart"/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.</w:t>
            </w:r>
            <w:proofErr w:type="gramEnd"/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 </w:t>
            </w:r>
            <w:proofErr w:type="gramStart"/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г</w:t>
            </w:r>
            <w:proofErr w:type="gramEnd"/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. Красн</w:t>
            </w: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ярск, Центральный район, ул. 2-я Брянская </w:t>
            </w:r>
          </w:p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E746A4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и ул. Промысловая. Склад</w:t>
            </w:r>
          </w:p>
        </w:tc>
        <w:tc>
          <w:tcPr>
            <w:tcW w:type="dxa" w:w="2268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</w:t>
            </w: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нос</w:t>
            </w:r>
          </w:p>
        </w:tc>
        <w:tc>
          <w:tcPr>
            <w:tcW w:type="dxa" w:w="1843"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E746A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type="dxa" w:w="2551"/>
            <w:shd w:color="auto" w:fill="auto" w:val="clear"/>
          </w:tcPr>
          <w:p w:rsidP="00CF65F1" w:rsidR="00CF65F1" w:rsidRDefault="00CF65F1">
            <w:pPr>
              <w:spacing w:after="0" w:line="240" w:lineRule="auto"/>
              <w:jc w:val="center"/>
            </w:pPr>
            <w:r w:rsidRPr="00F02DFD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1-я очередь (2025–2030 годы)</w:t>
            </w:r>
          </w:p>
        </w:tc>
        <w:tc>
          <w:tcPr>
            <w:tcW w:type="dxa" w:w="1560"/>
            <w:vMerge/>
            <w:shd w:color="auto" w:fill="auto" w:val="clear"/>
          </w:tcPr>
          <w:p w:rsidP="00CF65F1" w:rsidR="00CF65F1" w:rsidRDefault="00CF65F1" w:rsidRPr="00E746A4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</w:tr>
    </w:tbl>
    <w:p w:rsidP="001D4F07" w:rsidR="002009A1" w:rsidRDefault="002009A1">
      <w:pPr>
        <w:pStyle w:val="00"/>
      </w:pPr>
    </w:p>
    <w:p w:rsidP="00D61D68" w:rsidR="00F961BA" w:rsidRDefault="00F961BA" w:rsidRPr="001621A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30"/>
        </w:rPr>
      </w:pPr>
      <w:r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>*Характеристики объектов капитального строительства являются максимально допустимыми для объектов, пред</w:t>
      </w:r>
      <w:r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>у</w:t>
      </w:r>
      <w:r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>смотренных для проектирования и реконструкции в данном проекте планировки</w:t>
      </w:r>
      <w:r w:rsidR="00CF65F1"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>.</w:t>
      </w:r>
    </w:p>
    <w:p w:rsidP="00D61D68" w:rsidR="00F961BA" w:rsidRDefault="00F961BA" w:rsidRPr="001621A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color w:themeColor="text1" w:val="000000"/>
          <w:sz w:val="28"/>
          <w:szCs w:val="30"/>
        </w:rPr>
      </w:pPr>
      <w:r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 xml:space="preserve">** Разрешение на строительство </w:t>
      </w:r>
      <w:r w:rsidR="00CF65F1"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 xml:space="preserve">от 19.08.2024 </w:t>
      </w:r>
      <w:r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>№</w:t>
      </w:r>
      <w:r w:rsidR="00D61D68"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 xml:space="preserve"> </w:t>
      </w:r>
      <w:r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>24-50-109-2024</w:t>
      </w:r>
      <w:r w:rsidR="00CF65F1"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>.</w:t>
      </w:r>
    </w:p>
    <w:p w:rsidP="00D61D68" w:rsidR="00F961BA" w:rsidRDefault="00F961BA" w:rsidRPr="001621A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color w:themeColor="text1" w:val="000000"/>
          <w:sz w:val="28"/>
          <w:szCs w:val="30"/>
        </w:rPr>
      </w:pPr>
      <w:r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 xml:space="preserve">***Для </w:t>
      </w:r>
      <w:proofErr w:type="gramStart"/>
      <w:r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>существующих объектов, предусмотренных к сохранению и реконструкции указывается</w:t>
      </w:r>
      <w:proofErr w:type="gramEnd"/>
      <w:r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>: общая площадь существующего здания при сохранении объект</w:t>
      </w:r>
      <w:r w:rsidR="00CF65F1"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>ов капитального строительства/</w:t>
      </w:r>
      <w:r w:rsidRPr="001621A7">
        <w:rPr>
          <w:rFonts w:ascii="Times New Roman" w:cs="Times New Roman" w:hAnsi="Times New Roman"/>
          <w:color w:themeColor="text1" w:val="000000"/>
          <w:sz w:val="28"/>
          <w:szCs w:val="30"/>
        </w:rPr>
        <w:t xml:space="preserve">максимально допустимая общая площадь здания при реконструкции объектов капитального строительства. </w:t>
      </w:r>
    </w:p>
    <w:p w:rsidP="00092236" w:rsidR="003B5A74" w:rsidRDefault="003B5A74" w:rsidRPr="00B317B9">
      <w:pPr>
        <w:pStyle w:val="00"/>
        <w:ind w:firstLine="0"/>
        <w:sectPr w:rsidR="003B5A74" w:rsidRPr="00B317B9" w:rsidSect="00E247DA">
          <w:headerReference r:id="rId11" w:type="default"/>
          <w:headerReference r:id="rId12" w:type="first"/>
          <w:pgSz w:code="9" w:h="11907" w:orient="landscape" w:w="16840"/>
          <w:pgMar w:bottom="567" w:footer="720" w:gutter="0" w:header="720" w:left="1134" w:right="1134" w:top="1985"/>
          <w:pgNumType w:start="7"/>
          <w:cols w:space="708"/>
          <w:titlePg/>
          <w:docGrid w:linePitch="360"/>
        </w:sectPr>
      </w:pPr>
    </w:p>
    <w:p w:rsidP="001621A7" w:rsidR="001621A7" w:rsidRDefault="00DF090A">
      <w:pPr>
        <w:pStyle w:val="a3"/>
        <w:widowControl w:val="false"/>
        <w:spacing w:line="192" w:lineRule="auto"/>
        <w:ind w:left="0"/>
        <w:jc w:val="center"/>
        <w:rPr>
          <w:sz w:val="30"/>
          <w:szCs w:val="30"/>
        </w:rPr>
      </w:pPr>
      <w:r w:rsidRPr="00B317B9">
        <w:rPr>
          <w:sz w:val="30"/>
          <w:szCs w:val="30"/>
        </w:rPr>
        <w:lastRenderedPageBreak/>
        <w:t>3</w:t>
      </w:r>
      <w:r w:rsidR="00564998" w:rsidRPr="00B317B9">
        <w:rPr>
          <w:sz w:val="30"/>
          <w:szCs w:val="30"/>
        </w:rPr>
        <w:t>.</w:t>
      </w:r>
      <w:r w:rsidRPr="00B317B9">
        <w:rPr>
          <w:sz w:val="30"/>
          <w:szCs w:val="30"/>
        </w:rPr>
        <w:t xml:space="preserve"> Сведения о плотности и параметрах застройки зон </w:t>
      </w:r>
    </w:p>
    <w:p w:rsidP="001621A7" w:rsidR="001621A7" w:rsidRDefault="00DF090A">
      <w:pPr>
        <w:pStyle w:val="a3"/>
        <w:widowControl w:val="false"/>
        <w:spacing w:line="192" w:lineRule="auto"/>
        <w:ind w:left="0"/>
        <w:jc w:val="center"/>
        <w:rPr>
          <w:sz w:val="30"/>
          <w:szCs w:val="30"/>
        </w:rPr>
      </w:pPr>
      <w:r w:rsidRPr="00B317B9">
        <w:rPr>
          <w:sz w:val="30"/>
          <w:szCs w:val="30"/>
        </w:rPr>
        <w:t xml:space="preserve">планируемого размещения объектов федерального значения, </w:t>
      </w:r>
    </w:p>
    <w:p w:rsidP="001621A7" w:rsidR="00DF090A" w:rsidRDefault="00DF090A" w:rsidRPr="00B317B9">
      <w:pPr>
        <w:pStyle w:val="a3"/>
        <w:widowControl w:val="false"/>
        <w:spacing w:line="192" w:lineRule="auto"/>
        <w:ind w:left="0"/>
        <w:jc w:val="center"/>
        <w:rPr>
          <w:sz w:val="30"/>
          <w:szCs w:val="30"/>
        </w:rPr>
      </w:pPr>
      <w:r w:rsidRPr="00B317B9">
        <w:rPr>
          <w:sz w:val="30"/>
          <w:szCs w:val="30"/>
        </w:rPr>
        <w:t>объектов регионального значения, объектов местного значения</w:t>
      </w:r>
    </w:p>
    <w:p w:rsidP="001621A7" w:rsidR="00DF6257" w:rsidRDefault="00DF6257">
      <w:pPr>
        <w:pStyle w:val="00"/>
        <w:widowControl w:val="false"/>
        <w:suppressAutoHyphens w:val="false"/>
        <w:spacing w:line="192" w:lineRule="auto"/>
        <w:ind w:firstLine="0"/>
        <w:jc w:val="center"/>
      </w:pPr>
    </w:p>
    <w:p w:rsidP="001621A7" w:rsidR="001621A7" w:rsidRDefault="001621A7" w:rsidRPr="001621A7">
      <w:pPr>
        <w:pStyle w:val="00"/>
        <w:widowControl w:val="false"/>
        <w:suppressAutoHyphens w:val="false"/>
        <w:spacing w:line="192" w:lineRule="auto"/>
        <w:ind w:firstLine="0"/>
        <w:jc w:val="center"/>
      </w:pPr>
    </w:p>
    <w:p w:rsidP="00D61D68" w:rsidR="005A5F62" w:rsidRDefault="001D4F07">
      <w:pPr>
        <w:pStyle w:val="18"/>
        <w:widowControl w:val="false"/>
        <w:suppressAutoHyphens w:val="false"/>
      </w:pPr>
      <w:r w:rsidRPr="001D4F07">
        <w:t>Объекты федерального значения, объекты регионального знач</w:t>
      </w:r>
      <w:r w:rsidRPr="001D4F07">
        <w:t>е</w:t>
      </w:r>
      <w:r w:rsidRPr="001D4F07">
        <w:t>ния, объекты местного значения к размещению на рассматриваемой территории в границах проектирования не предусматриваются.</w:t>
      </w:r>
    </w:p>
    <w:p w:rsidP="00D61D68" w:rsidR="001D4F07" w:rsidRDefault="001D4F07">
      <w:pPr>
        <w:pStyle w:val="00"/>
        <w:widowControl w:val="false"/>
        <w:suppressAutoHyphens w:val="false"/>
        <w:jc w:val="center"/>
      </w:pPr>
    </w:p>
    <w:p w:rsidP="00D61D68" w:rsidR="001621A7" w:rsidRDefault="00DF090A">
      <w:pPr>
        <w:pStyle w:val="a3"/>
        <w:widowControl w:val="false"/>
        <w:spacing w:line="192" w:lineRule="auto"/>
        <w:ind w:left="0"/>
        <w:jc w:val="center"/>
        <w:rPr>
          <w:sz w:val="30"/>
          <w:szCs w:val="30"/>
        </w:rPr>
      </w:pPr>
      <w:r w:rsidRPr="00B317B9">
        <w:rPr>
          <w:sz w:val="30"/>
          <w:szCs w:val="30"/>
        </w:rPr>
        <w:t>4</w:t>
      </w:r>
      <w:r w:rsidR="00564998" w:rsidRPr="00B317B9">
        <w:rPr>
          <w:sz w:val="30"/>
          <w:szCs w:val="30"/>
        </w:rPr>
        <w:t xml:space="preserve">. </w:t>
      </w:r>
      <w:r w:rsidRPr="00B317B9">
        <w:rPr>
          <w:sz w:val="30"/>
          <w:szCs w:val="30"/>
        </w:rPr>
        <w:t xml:space="preserve">Информация о планируемых мероприятиях по обеспечению </w:t>
      </w:r>
    </w:p>
    <w:p w:rsidP="00D61D68" w:rsidR="001621A7" w:rsidRDefault="00DF090A">
      <w:pPr>
        <w:pStyle w:val="a3"/>
        <w:widowControl w:val="false"/>
        <w:spacing w:line="192" w:lineRule="auto"/>
        <w:ind w:left="0"/>
        <w:jc w:val="center"/>
        <w:rPr>
          <w:sz w:val="30"/>
          <w:szCs w:val="30"/>
        </w:rPr>
      </w:pPr>
      <w:r w:rsidRPr="00B317B9">
        <w:rPr>
          <w:sz w:val="30"/>
          <w:szCs w:val="30"/>
        </w:rPr>
        <w:t xml:space="preserve">сохранения применительно к территориальным зонам, в которых </w:t>
      </w:r>
    </w:p>
    <w:p w:rsidP="00D61D68" w:rsidR="001621A7" w:rsidRDefault="00DF090A">
      <w:pPr>
        <w:pStyle w:val="a3"/>
        <w:widowControl w:val="false"/>
        <w:spacing w:line="192" w:lineRule="auto"/>
        <w:ind w:left="0"/>
        <w:jc w:val="center"/>
        <w:rPr>
          <w:sz w:val="30"/>
          <w:szCs w:val="30"/>
        </w:rPr>
      </w:pPr>
      <w:r w:rsidRPr="00B317B9">
        <w:rPr>
          <w:sz w:val="30"/>
          <w:szCs w:val="30"/>
        </w:rPr>
        <w:t xml:space="preserve">планируется размещение объектов федерального значения, объектов </w:t>
      </w:r>
    </w:p>
    <w:p w:rsidP="00D61D68" w:rsidR="001621A7" w:rsidRDefault="00DF090A">
      <w:pPr>
        <w:pStyle w:val="a3"/>
        <w:widowControl w:val="false"/>
        <w:spacing w:line="192" w:lineRule="auto"/>
        <w:ind w:left="0"/>
        <w:jc w:val="center"/>
        <w:rPr>
          <w:sz w:val="30"/>
          <w:szCs w:val="30"/>
        </w:rPr>
      </w:pPr>
      <w:r w:rsidRPr="00B317B9">
        <w:rPr>
          <w:sz w:val="30"/>
          <w:szCs w:val="30"/>
        </w:rPr>
        <w:t xml:space="preserve">регионального значения, объектов местного значения, фактических </w:t>
      </w:r>
    </w:p>
    <w:p w:rsidP="00D61D68" w:rsidR="0096218F" w:rsidRDefault="00DF090A" w:rsidRPr="00B317B9">
      <w:pPr>
        <w:pStyle w:val="a3"/>
        <w:widowControl w:val="false"/>
        <w:spacing w:line="192" w:lineRule="auto"/>
        <w:ind w:left="0"/>
        <w:jc w:val="center"/>
        <w:rPr>
          <w:sz w:val="30"/>
          <w:szCs w:val="30"/>
        </w:rPr>
      </w:pPr>
      <w:r w:rsidRPr="00B317B9">
        <w:rPr>
          <w:sz w:val="30"/>
          <w:szCs w:val="30"/>
        </w:rPr>
        <w:t>показате</w:t>
      </w:r>
      <w:r w:rsidR="001621A7">
        <w:rPr>
          <w:sz w:val="30"/>
          <w:szCs w:val="30"/>
        </w:rPr>
        <w:t>лей</w:t>
      </w:r>
      <w:r w:rsidR="00D61D68">
        <w:rPr>
          <w:sz w:val="30"/>
          <w:szCs w:val="30"/>
        </w:rPr>
        <w:t xml:space="preserve"> </w:t>
      </w:r>
      <w:r w:rsidRPr="00B317B9">
        <w:rPr>
          <w:sz w:val="30"/>
          <w:szCs w:val="30"/>
        </w:rPr>
        <w:t>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</w:p>
    <w:p w:rsidP="00D61D68" w:rsidR="00DF6257" w:rsidRDefault="00DF6257" w:rsidRPr="001621A7">
      <w:pPr>
        <w:pStyle w:val="00"/>
        <w:widowControl w:val="false"/>
        <w:suppressAutoHyphens w:val="false"/>
        <w:jc w:val="center"/>
      </w:pPr>
    </w:p>
    <w:p w:rsidP="00D61D68" w:rsidR="00C95B1D" w:rsidRDefault="002009A1" w:rsidRPr="003545B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9A1">
        <w:rPr>
          <w:rFonts w:ascii="Times New Roman" w:cs="Times New Roman" w:hAnsi="Times New Roman"/>
          <w:sz w:val="30"/>
          <w:szCs w:val="30"/>
        </w:rPr>
        <w:t>На территории отсутствуют планируемые мероприятия по обесп</w:t>
      </w:r>
      <w:r w:rsidRPr="002009A1">
        <w:rPr>
          <w:rFonts w:ascii="Times New Roman" w:cs="Times New Roman" w:hAnsi="Times New Roman"/>
          <w:sz w:val="30"/>
          <w:szCs w:val="30"/>
        </w:rPr>
        <w:t>е</w:t>
      </w:r>
      <w:r w:rsidRPr="002009A1">
        <w:rPr>
          <w:rFonts w:ascii="Times New Roman" w:cs="Times New Roman" w:hAnsi="Times New Roman"/>
          <w:sz w:val="30"/>
          <w:szCs w:val="30"/>
        </w:rPr>
        <w:t xml:space="preserve">чению сохранения применительно к территориальным зонам, в которых планируется размещение объектов федерального значения, объектов </w:t>
      </w:r>
      <w:r w:rsidR="00D61D68">
        <w:rPr>
          <w:rFonts w:ascii="Times New Roman" w:cs="Times New Roman" w:hAnsi="Times New Roman"/>
          <w:sz w:val="30"/>
          <w:szCs w:val="30"/>
        </w:rPr>
        <w:t xml:space="preserve">      </w:t>
      </w:r>
      <w:r w:rsidRPr="002009A1">
        <w:rPr>
          <w:rFonts w:ascii="Times New Roman" w:cs="Times New Roman" w:hAnsi="Times New Roman"/>
          <w:sz w:val="30"/>
          <w:szCs w:val="30"/>
        </w:rPr>
        <w:t xml:space="preserve">регионального значения, объектов местного значения, фактических </w:t>
      </w:r>
      <w:r w:rsidR="00D61D6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2009A1">
        <w:rPr>
          <w:rFonts w:ascii="Times New Roman" w:cs="Times New Roman" w:hAnsi="Times New Roman"/>
          <w:sz w:val="30"/>
          <w:szCs w:val="30"/>
        </w:rPr>
        <w:t>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населения.</w:t>
      </w:r>
    </w:p>
    <w:p w:rsidP="00BB42CC" w:rsidR="00C95B1D" w:rsidRDefault="00C95B1D" w:rsidRPr="001621A7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BB42CC" w:rsidR="00BB42CC" w:rsidRDefault="00BB42C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5. Каталог координат красных линий</w:t>
      </w:r>
    </w:p>
    <w:p w:rsidP="00BB42CC" w:rsidR="001D4F07" w:rsidRDefault="001D4F07" w:rsidRPr="001621A7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D61D68" w:rsidR="001D4F07" w:rsidRDefault="00A5181B">
      <w:pPr>
        <w:pStyle w:val="00"/>
        <w:widowControl w:val="false"/>
        <w:suppressAutoHyphens w:val="false"/>
        <w:rPr>
          <w:lang w:eastAsia="ru-RU"/>
        </w:rPr>
      </w:pPr>
      <w:r w:rsidRPr="00A5181B">
        <w:rPr>
          <w:lang w:eastAsia="ru-RU"/>
        </w:rPr>
        <w:t xml:space="preserve">Настоящим проектом существующие красные линии приводятся </w:t>
      </w:r>
      <w:r w:rsidR="00D61D68">
        <w:rPr>
          <w:lang w:eastAsia="ru-RU"/>
        </w:rPr>
        <w:t xml:space="preserve">                   </w:t>
      </w:r>
      <w:r w:rsidR="001621A7">
        <w:rPr>
          <w:lang w:eastAsia="ru-RU"/>
        </w:rPr>
        <w:t>в соответствии</w:t>
      </w:r>
      <w:r w:rsidRPr="00A5181B">
        <w:rPr>
          <w:lang w:eastAsia="ru-RU"/>
        </w:rPr>
        <w:t xml:space="preserve"> с красными линиями по проекту планировки улично-дорожной сети и территорий общественного пользования городского округ</w:t>
      </w:r>
      <w:r w:rsidR="001621A7">
        <w:rPr>
          <w:lang w:eastAsia="ru-RU"/>
        </w:rPr>
        <w:t>а город Красноярск, утвержденному</w:t>
      </w:r>
      <w:r w:rsidRPr="00A5181B">
        <w:rPr>
          <w:lang w:eastAsia="ru-RU"/>
        </w:rPr>
        <w:t xml:space="preserve"> постановлением администр</w:t>
      </w:r>
      <w:r w:rsidRPr="00A5181B">
        <w:rPr>
          <w:lang w:eastAsia="ru-RU"/>
        </w:rPr>
        <w:t>а</w:t>
      </w:r>
      <w:r w:rsidRPr="00A5181B">
        <w:rPr>
          <w:lang w:eastAsia="ru-RU"/>
        </w:rPr>
        <w:t>ции города от 25.12.2015 №</w:t>
      </w:r>
      <w:r w:rsidR="006C7876">
        <w:rPr>
          <w:lang w:eastAsia="ru-RU"/>
        </w:rPr>
        <w:t xml:space="preserve"> </w:t>
      </w:r>
      <w:r w:rsidRPr="00A5181B">
        <w:rPr>
          <w:lang w:eastAsia="ru-RU"/>
        </w:rPr>
        <w:t>833 (в редакции от 30.08.2024 № 821).</w:t>
      </w:r>
    </w:p>
    <w:p w:rsidP="00A5181B" w:rsidR="00A5181B" w:rsidRDefault="00A5181B" w:rsidRPr="001621A7">
      <w:pPr>
        <w:pStyle w:val="00"/>
        <w:rPr>
          <w:lang w:eastAsia="ru-RU"/>
        </w:rPr>
      </w:pPr>
    </w:p>
    <w:p w:rsidP="00311700" w:rsidR="0029235F" w:rsidRDefault="00A5181B" w:rsidRPr="00311700">
      <w:pPr>
        <w:spacing w:after="0"/>
        <w:ind w:firstLine="708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1170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Отменяемые красные линии</w:t>
      </w:r>
      <w:r w:rsidR="001621A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311700" w:rsidR="00A5181B" w:rsidRDefault="00A5181B" w:rsidRPr="001621A7">
      <w:pPr>
        <w:spacing w:after="0"/>
        <w:ind w:firstLine="708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1170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Система координат – </w:t>
      </w:r>
      <w:proofErr w:type="gramStart"/>
      <w:r w:rsidRPr="0031170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МСК</w:t>
      </w:r>
      <w:proofErr w:type="gramEnd"/>
      <w:r w:rsidRPr="0031170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167</w:t>
      </w:r>
      <w:r w:rsidR="001621A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5F4935" w:rsidR="005F4935" w:rsidRDefault="005F4935" w:rsidRPr="00B317B9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  <w:r w:rsidRPr="00B317B9">
        <w:rPr>
          <w:rFonts w:ascii="Times New Roman" w:cs="Times New Roman" w:hAnsi="Times New Roman"/>
          <w:sz w:val="30"/>
          <w:szCs w:val="30"/>
        </w:rPr>
        <w:t xml:space="preserve">Таблица </w:t>
      </w:r>
      <w:r>
        <w:rPr>
          <w:rFonts w:ascii="Times New Roman" w:cs="Times New Roman" w:hAnsi="Times New Roman"/>
          <w:sz w:val="30"/>
          <w:szCs w:val="30"/>
        </w:rPr>
        <w:t>3</w:t>
      </w:r>
    </w:p>
    <w:tbl>
      <w:tblPr>
        <w:tblW w:type="dxa" w:w="9346"/>
        <w:tblInd w:type="dxa" w:w="118"/>
        <w:tblBorders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insideH w:color="auto" w:space="0" w:sz="2" w:val="single"/>
          <w:insideV w:color="auto" w:space="0" w:sz="2" w:val="single"/>
        </w:tblBorders>
        <w:tblCellMar>
          <w:top w:type="dxa" w:w="28"/>
        </w:tblCellMar>
        <w:tblLook w:firstColumn="1" w:firstRow="1" w:lastColumn="0" w:lastRow="0" w:noHBand="0" w:noVBand="1" w:val="04A0"/>
      </w:tblPr>
      <w:tblGrid>
        <w:gridCol w:w="2542"/>
        <w:gridCol w:w="2410"/>
        <w:gridCol w:w="2551"/>
        <w:gridCol w:w="1843"/>
      </w:tblGrid>
      <w:tr w:rsidR="004C74B1" w:rsidRPr="004C74B1" w:rsidTr="001621A7">
        <w:trPr>
          <w:trHeight w:val="990"/>
          <w:tblHeader/>
        </w:trPr>
        <w:tc>
          <w:tcPr>
            <w:tcW w:type="dxa" w:w="2542"/>
            <w:shd w:color="auto" w:fill="auto" w:val="clear"/>
            <w:hideMark/>
          </w:tcPr>
          <w:p w:rsidP="001621A7" w:rsidR="004C74B1" w:rsidRDefault="004C74B1" w:rsidRPr="004C74B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 xml:space="preserve">Условный номер отменяемой </w:t>
            </w: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красной линии</w:t>
            </w:r>
          </w:p>
        </w:tc>
        <w:tc>
          <w:tcPr>
            <w:tcW w:type="dxa" w:w="2410"/>
            <w:shd w:color="auto" w:fill="auto" w:val="clear"/>
            <w:hideMark/>
          </w:tcPr>
          <w:p w:rsidP="001621A7" w:rsidR="004C74B1" w:rsidRDefault="004C74B1" w:rsidRPr="004C74B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Поворотные точки отменя</w:t>
            </w:r>
            <w:r w:rsidRPr="004C74B1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е</w:t>
            </w:r>
            <w:r w:rsidRPr="004C74B1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м</w:t>
            </w:r>
            <w:r w:rsidR="00244FE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ой</w:t>
            </w:r>
            <w:r w:rsidRPr="004C74B1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красной л</w:t>
            </w: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и</w:t>
            </w: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нии</w:t>
            </w:r>
          </w:p>
        </w:tc>
        <w:tc>
          <w:tcPr>
            <w:tcW w:type="dxa" w:w="2551"/>
            <w:shd w:color="auto" w:fill="auto" w:val="clear"/>
            <w:hideMark/>
          </w:tcPr>
          <w:p w:rsidP="001621A7" w:rsidR="004C74B1" w:rsidRDefault="004C74B1" w:rsidRPr="004C74B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1843"/>
            <w:shd w:color="auto" w:fill="auto" w:val="clear"/>
            <w:hideMark/>
          </w:tcPr>
          <w:p w:rsidP="001621A7" w:rsidR="004C74B1" w:rsidRDefault="001621A7" w:rsidRPr="001621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4C74B1" w:rsidRPr="004C74B1" w:rsidTr="001621A7">
        <w:trPr>
          <w:trHeight w:val="271"/>
        </w:trPr>
        <w:tc>
          <w:tcPr>
            <w:tcW w:type="dxa" w:w="2542"/>
            <w:vMerge w:val="restart"/>
          </w:tcPr>
          <w:p w:rsidP="004C74B1" w:rsidR="001621A7" w:rsidRDefault="001621A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4C74B1" w:rsidR="001621A7" w:rsidRDefault="001621A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4C74B1" w:rsidR="001621A7" w:rsidRDefault="001621A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4C74B1" w:rsidR="001621A7" w:rsidRDefault="001621A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1621A7" w:rsidR="001621A7" w:rsidRDefault="004C74B1" w:rsidRPr="001621A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1.2</w:t>
            </w:r>
          </w:p>
        </w:tc>
        <w:tc>
          <w:tcPr>
            <w:tcW w:type="dxa" w:w="2410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dxa" w:w="2551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636193,72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98566,29</w:t>
            </w:r>
          </w:p>
        </w:tc>
      </w:tr>
      <w:tr w:rsidR="004C74B1" w:rsidRPr="004C74B1" w:rsidTr="001621A7">
        <w:trPr>
          <w:trHeight w:val="261"/>
        </w:trPr>
        <w:tc>
          <w:tcPr>
            <w:tcW w:type="dxa" w:w="2542"/>
            <w:vMerge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</w:t>
            </w:r>
          </w:p>
        </w:tc>
        <w:tc>
          <w:tcPr>
            <w:tcW w:type="dxa" w:w="2551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636193,77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98586,43</w:t>
            </w:r>
          </w:p>
        </w:tc>
      </w:tr>
      <w:tr w:rsidR="004C74B1" w:rsidRPr="004C74B1" w:rsidTr="001621A7">
        <w:trPr>
          <w:trHeight w:val="265"/>
        </w:trPr>
        <w:tc>
          <w:tcPr>
            <w:tcW w:type="dxa" w:w="2542"/>
            <w:vMerge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</w:t>
            </w:r>
          </w:p>
        </w:tc>
        <w:tc>
          <w:tcPr>
            <w:tcW w:type="dxa" w:w="2551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636193,88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98633,56</w:t>
            </w:r>
          </w:p>
        </w:tc>
      </w:tr>
      <w:tr w:rsidR="004C74B1" w:rsidRPr="004C74B1" w:rsidTr="001621A7">
        <w:trPr>
          <w:trHeight w:val="256"/>
        </w:trPr>
        <w:tc>
          <w:tcPr>
            <w:tcW w:type="dxa" w:w="2542"/>
            <w:vMerge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4</w:t>
            </w:r>
          </w:p>
        </w:tc>
        <w:tc>
          <w:tcPr>
            <w:tcW w:type="dxa" w:w="2551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636194,22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98768,40</w:t>
            </w:r>
          </w:p>
        </w:tc>
      </w:tr>
      <w:tr w:rsidR="004C74B1" w:rsidRPr="004C74B1" w:rsidTr="001621A7">
        <w:trPr>
          <w:trHeight w:val="273"/>
        </w:trPr>
        <w:tc>
          <w:tcPr>
            <w:tcW w:type="dxa" w:w="2542"/>
            <w:vMerge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</w:t>
            </w:r>
          </w:p>
        </w:tc>
        <w:tc>
          <w:tcPr>
            <w:tcW w:type="dxa" w:w="2551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636197,04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98771,15</w:t>
            </w:r>
          </w:p>
        </w:tc>
      </w:tr>
      <w:tr w:rsidR="004C74B1" w:rsidRPr="004C74B1" w:rsidTr="001621A7">
        <w:trPr>
          <w:trHeight w:val="244"/>
        </w:trPr>
        <w:tc>
          <w:tcPr>
            <w:tcW w:type="dxa" w:w="2542"/>
            <w:vMerge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</w:t>
            </w:r>
          </w:p>
        </w:tc>
        <w:tc>
          <w:tcPr>
            <w:tcW w:type="dxa" w:w="2551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636265,08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98769,46</w:t>
            </w:r>
          </w:p>
        </w:tc>
      </w:tr>
    </w:tbl>
    <w:p w:rsidP="001621A7" w:rsidR="001621A7" w:rsidRDefault="001621A7">
      <w:pPr>
        <w:spacing w:after="0" w:line="240" w:lineRule="auto"/>
        <w:ind w:firstLine="709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</w:p>
    <w:p w:rsidP="001621A7" w:rsidR="0029235F" w:rsidRDefault="00A5181B" w:rsidRPr="00311700">
      <w:pPr>
        <w:spacing w:after="0" w:line="240" w:lineRule="auto"/>
        <w:ind w:firstLine="709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1170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Устанавливаемые красные линии</w:t>
      </w:r>
      <w:r w:rsidR="001621A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621A7" w:rsidR="00A5181B" w:rsidRDefault="00A5181B" w:rsidRPr="00311700">
      <w:pPr>
        <w:spacing w:after="0" w:line="240" w:lineRule="auto"/>
        <w:ind w:firstLine="709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1170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Система координат – </w:t>
      </w:r>
      <w:proofErr w:type="gramStart"/>
      <w:r w:rsidRPr="0031170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МСК</w:t>
      </w:r>
      <w:proofErr w:type="gramEnd"/>
      <w:r w:rsidRPr="0031170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167</w:t>
      </w:r>
      <w:r w:rsidR="001621A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5F4935" w:rsidR="005F4935" w:rsidRDefault="005F4935" w:rsidRPr="00B317B9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  <w:r w:rsidRPr="00B317B9">
        <w:rPr>
          <w:rFonts w:ascii="Times New Roman" w:cs="Times New Roman" w:hAnsi="Times New Roman"/>
          <w:sz w:val="30"/>
          <w:szCs w:val="30"/>
        </w:rPr>
        <w:t xml:space="preserve">Таблица </w:t>
      </w:r>
      <w:r>
        <w:rPr>
          <w:rFonts w:ascii="Times New Roman" w:cs="Times New Roman" w:hAnsi="Times New Roman"/>
          <w:sz w:val="30"/>
          <w:szCs w:val="30"/>
        </w:rPr>
        <w:t>4</w:t>
      </w:r>
    </w:p>
    <w:tbl>
      <w:tblPr>
        <w:tblW w:type="dxa" w:w="9346"/>
        <w:tblInd w:type="dxa" w:w="118"/>
        <w:tblBorders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insideH w:color="auto" w:space="0" w:sz="2" w:val="single"/>
          <w:insideV w:color="auto" w:space="0" w:sz="2" w:val="single"/>
        </w:tblBorders>
        <w:tblCellMar>
          <w:top w:type="dxa" w:w="28"/>
        </w:tblCellMar>
        <w:tblLook w:firstColumn="1" w:firstRow="1" w:lastColumn="0" w:lastRow="0" w:noHBand="0" w:noVBand="1" w:val="04A0"/>
      </w:tblPr>
      <w:tblGrid>
        <w:gridCol w:w="2542"/>
        <w:gridCol w:w="2418"/>
        <w:gridCol w:w="2543"/>
        <w:gridCol w:w="1843"/>
      </w:tblGrid>
      <w:tr w:rsidR="004C74B1" w:rsidRPr="004C74B1" w:rsidTr="001621A7">
        <w:trPr>
          <w:trHeight w:val="75"/>
        </w:trPr>
        <w:tc>
          <w:tcPr>
            <w:tcW w:type="dxa" w:w="2542"/>
            <w:shd w:color="auto" w:fill="auto" w:val="clear"/>
            <w:hideMark/>
          </w:tcPr>
          <w:p w:rsidP="00D61D68" w:rsidR="004C74B1" w:rsidRDefault="004C74B1" w:rsidRPr="004C74B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 xml:space="preserve">Условный номер устанавливаемой </w:t>
            </w: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красной линии</w:t>
            </w:r>
          </w:p>
        </w:tc>
        <w:tc>
          <w:tcPr>
            <w:tcW w:type="dxa" w:w="2418"/>
            <w:shd w:color="auto" w:fill="auto" w:val="clear"/>
            <w:hideMark/>
          </w:tcPr>
          <w:p w:rsidP="00D61D68" w:rsidR="004C74B1" w:rsidRDefault="004C74B1" w:rsidRPr="004C74B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Поворотные точки устана</w:t>
            </w:r>
            <w:r w:rsidRPr="004C74B1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в</w:t>
            </w:r>
            <w:r w:rsidRPr="004C74B1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ливаем</w:t>
            </w:r>
            <w:r w:rsidR="00244FE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ой</w:t>
            </w:r>
            <w:r w:rsidRPr="004C74B1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кра</w:t>
            </w: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с</w:t>
            </w: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ной линии</w:t>
            </w:r>
          </w:p>
        </w:tc>
        <w:tc>
          <w:tcPr>
            <w:tcW w:type="dxa" w:w="2543"/>
            <w:shd w:color="auto" w:fill="auto" w:val="clear"/>
            <w:hideMark/>
          </w:tcPr>
          <w:p w:rsidP="00D61D68" w:rsidR="004C74B1" w:rsidRDefault="004C74B1" w:rsidRPr="004C74B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1843"/>
            <w:shd w:color="auto" w:fill="auto" w:val="clear"/>
            <w:hideMark/>
          </w:tcPr>
          <w:p w:rsidP="00D61D68" w:rsidR="004C74B1" w:rsidRDefault="001621A7" w:rsidRPr="001621A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4C74B1" w:rsidRPr="004C74B1" w:rsidTr="001621A7">
        <w:trPr>
          <w:trHeight w:val="17"/>
        </w:trPr>
        <w:tc>
          <w:tcPr>
            <w:tcW w:type="dxa" w:w="2542"/>
            <w:vMerge w:val="restart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1.1</w:t>
            </w:r>
          </w:p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2418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</w:t>
            </w:r>
          </w:p>
        </w:tc>
        <w:tc>
          <w:tcPr>
            <w:tcW w:type="dxa" w:w="25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636193,72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98566,29</w:t>
            </w:r>
          </w:p>
        </w:tc>
      </w:tr>
      <w:tr w:rsidR="004C74B1" w:rsidRPr="004C74B1" w:rsidTr="001621A7">
        <w:trPr>
          <w:trHeight w:val="17"/>
        </w:trPr>
        <w:tc>
          <w:tcPr>
            <w:tcW w:type="dxa" w:w="2542"/>
            <w:vMerge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8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</w:t>
            </w:r>
          </w:p>
        </w:tc>
        <w:tc>
          <w:tcPr>
            <w:tcW w:type="dxa" w:w="25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636194,41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98566,80</w:t>
            </w:r>
          </w:p>
        </w:tc>
      </w:tr>
      <w:tr w:rsidR="004C74B1" w:rsidRPr="004C74B1" w:rsidTr="001621A7">
        <w:trPr>
          <w:trHeight w:val="17"/>
        </w:trPr>
        <w:tc>
          <w:tcPr>
            <w:tcW w:type="dxa" w:w="2542"/>
            <w:vMerge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8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</w:t>
            </w:r>
          </w:p>
        </w:tc>
        <w:tc>
          <w:tcPr>
            <w:tcW w:type="dxa" w:w="25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636194,41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98566,81</w:t>
            </w:r>
          </w:p>
        </w:tc>
      </w:tr>
      <w:tr w:rsidR="004C74B1" w:rsidRPr="004C74B1" w:rsidTr="001621A7">
        <w:trPr>
          <w:trHeight w:val="17"/>
        </w:trPr>
        <w:tc>
          <w:tcPr>
            <w:tcW w:type="dxa" w:w="2542"/>
            <w:vMerge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8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4</w:t>
            </w:r>
          </w:p>
        </w:tc>
        <w:tc>
          <w:tcPr>
            <w:tcW w:type="dxa" w:w="25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636194,41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98566,82</w:t>
            </w:r>
          </w:p>
        </w:tc>
      </w:tr>
      <w:tr w:rsidR="004C74B1" w:rsidRPr="004C74B1" w:rsidTr="001621A7">
        <w:trPr>
          <w:trHeight w:val="17"/>
        </w:trPr>
        <w:tc>
          <w:tcPr>
            <w:tcW w:type="dxa" w:w="2542"/>
            <w:vMerge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8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</w:t>
            </w:r>
          </w:p>
        </w:tc>
        <w:tc>
          <w:tcPr>
            <w:tcW w:type="dxa" w:w="25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636194,40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98566,81</w:t>
            </w:r>
          </w:p>
        </w:tc>
      </w:tr>
      <w:tr w:rsidR="004C74B1" w:rsidRPr="004C74B1" w:rsidTr="001621A7">
        <w:trPr>
          <w:trHeight w:val="17"/>
        </w:trPr>
        <w:tc>
          <w:tcPr>
            <w:tcW w:type="dxa" w:w="2542"/>
            <w:vMerge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8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</w:t>
            </w:r>
          </w:p>
        </w:tc>
        <w:tc>
          <w:tcPr>
            <w:tcW w:type="dxa" w:w="25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636194,40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98566,82</w:t>
            </w:r>
          </w:p>
        </w:tc>
      </w:tr>
      <w:tr w:rsidR="004C74B1" w:rsidRPr="004C74B1" w:rsidTr="001621A7">
        <w:trPr>
          <w:trHeight w:val="17"/>
        </w:trPr>
        <w:tc>
          <w:tcPr>
            <w:tcW w:type="dxa" w:w="2542"/>
            <w:vMerge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8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</w:t>
            </w:r>
          </w:p>
        </w:tc>
        <w:tc>
          <w:tcPr>
            <w:tcW w:type="dxa" w:w="25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636196,06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98635,01</w:t>
            </w:r>
          </w:p>
        </w:tc>
      </w:tr>
      <w:tr w:rsidR="004C74B1" w:rsidRPr="004C74B1" w:rsidTr="001621A7">
        <w:trPr>
          <w:trHeight w:val="17"/>
        </w:trPr>
        <w:tc>
          <w:tcPr>
            <w:tcW w:type="dxa" w:w="2542"/>
            <w:vMerge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8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8</w:t>
            </w:r>
          </w:p>
        </w:tc>
        <w:tc>
          <w:tcPr>
            <w:tcW w:type="dxa" w:w="25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636199,36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98770,97</w:t>
            </w:r>
          </w:p>
        </w:tc>
      </w:tr>
      <w:tr w:rsidR="004C74B1" w:rsidRPr="004C74B1" w:rsidTr="001621A7">
        <w:trPr>
          <w:trHeight w:val="18"/>
        </w:trPr>
        <w:tc>
          <w:tcPr>
            <w:tcW w:type="dxa" w:w="2542"/>
            <w:vMerge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8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</w:t>
            </w:r>
          </w:p>
        </w:tc>
        <w:tc>
          <w:tcPr>
            <w:tcW w:type="dxa" w:w="25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636199,37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98770,97</w:t>
            </w:r>
          </w:p>
        </w:tc>
      </w:tr>
      <w:tr w:rsidR="004C74B1" w:rsidRPr="004C74B1" w:rsidTr="001621A7">
        <w:trPr>
          <w:trHeight w:val="17"/>
        </w:trPr>
        <w:tc>
          <w:tcPr>
            <w:tcW w:type="dxa" w:w="2542"/>
            <w:vMerge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8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10</w:t>
            </w:r>
          </w:p>
        </w:tc>
        <w:tc>
          <w:tcPr>
            <w:tcW w:type="dxa" w:w="25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636199,37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98771,09</w:t>
            </w:r>
          </w:p>
        </w:tc>
      </w:tr>
      <w:tr w:rsidR="004C74B1" w:rsidRPr="004C74B1" w:rsidTr="001621A7">
        <w:trPr>
          <w:trHeight w:val="17"/>
        </w:trPr>
        <w:tc>
          <w:tcPr>
            <w:tcW w:type="dxa" w:w="2542"/>
            <w:vMerge/>
          </w:tcPr>
          <w:p w:rsidP="004C74B1" w:rsidR="004C74B1" w:rsidRDefault="004C74B1" w:rsidRPr="004C74B1">
            <w:pPr>
              <w:spacing w:after="0" w:line="240" w:lineRule="auto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8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11</w:t>
            </w:r>
          </w:p>
        </w:tc>
        <w:tc>
          <w:tcPr>
            <w:tcW w:type="dxa" w:w="25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636265,08</w:t>
            </w:r>
          </w:p>
        </w:tc>
        <w:tc>
          <w:tcPr>
            <w:tcW w:type="dxa" w:w="1843"/>
            <w:shd w:color="auto" w:fill="auto" w:val="clear"/>
            <w:noWrap/>
          </w:tcPr>
          <w:p w:rsidP="004C74B1" w:rsidR="004C74B1" w:rsidRDefault="004C74B1" w:rsidRPr="004C74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4C74B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98769,46</w:t>
            </w:r>
          </w:p>
        </w:tc>
      </w:tr>
    </w:tbl>
    <w:p w:rsidP="00990576" w:rsidR="00990576" w:rsidRDefault="00990576">
      <w:pPr>
        <w:spacing w:after="0"/>
        <w:jc w:val="center"/>
        <w:rPr>
          <w:rFonts w:ascii="Times New Roman" w:cs="Times New Roman" w:eastAsia="Calibri" w:hAnsi="Times New Roman"/>
          <w:b/>
          <w:sz w:val="24"/>
          <w:szCs w:val="24"/>
          <w:lang w:eastAsia="ru-RU"/>
        </w:rPr>
      </w:pPr>
    </w:p>
    <w:sectPr w:rsidR="00990576" w:rsidSect="004E580C">
      <w:headerReference r:id="rId13" w:type="default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75BEE" w:rsidP="009D6891" w:rsidRDefault="00F75BEE">
      <w:pPr>
        <w:spacing w:after="0" w:line="240" w:lineRule="auto"/>
      </w:pPr>
      <w:r>
        <w:separator/>
      </w:r>
    </w:p>
  </w:endnote>
  <w:endnote w:type="continuationSeparator" w:id="0">
    <w:p w:rsidR="00F75BEE" w:rsidP="009D6891" w:rsidRDefault="00F7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75BEE" w:rsidP="009D6891" w:rsidRDefault="00F75BEE">
      <w:pPr>
        <w:spacing w:after="0" w:line="240" w:lineRule="auto"/>
      </w:pPr>
      <w:r>
        <w:separator/>
      </w:r>
    </w:p>
  </w:footnote>
  <w:footnote w:type="continuationSeparator" w:id="0">
    <w:p w:rsidR="00F75BEE" w:rsidP="009D6891" w:rsidRDefault="00F7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74204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D051B" w:rsidR="00A27636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05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05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05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7FF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D05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95063730"/>
      <w:docPartObj>
        <w:docPartGallery w:val="Page Numbers (Top of Page)"/>
        <w:docPartUnique/>
      </w:docPartObj>
    </w:sdtPr>
    <w:sdtEndPr/>
    <w:sdtContent>
      <w:p w:rsidR="00A27636" w:rsidRDefault="00A276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27636" w:rsidP="00A27636" w:rsidRDefault="00A27636">
    <w:pPr>
      <w:pStyle w:val="a7"/>
      <w:jc w:val="center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38542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E247DA" w:rsidR="00AD6601" w:rsidP="00E247DA" w:rsidRDefault="00A27636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E247DA">
          <w:rPr>
            <w:rFonts w:ascii="Times New Roman" w:hAnsi="Times New Roman" w:cs="Times New Roman"/>
            <w:sz w:val="24"/>
          </w:rPr>
          <w:fldChar w:fldCharType="begin"/>
        </w:r>
        <w:r w:rsidRPr="00E247DA">
          <w:rPr>
            <w:rFonts w:ascii="Times New Roman" w:hAnsi="Times New Roman" w:cs="Times New Roman"/>
            <w:sz w:val="24"/>
          </w:rPr>
          <w:instrText>PAGE   \* MERGEFORMAT</w:instrText>
        </w:r>
        <w:r w:rsidRPr="00E247DA">
          <w:rPr>
            <w:rFonts w:ascii="Times New Roman" w:hAnsi="Times New Roman" w:cs="Times New Roman"/>
            <w:sz w:val="24"/>
          </w:rPr>
          <w:fldChar w:fldCharType="separate"/>
        </w:r>
        <w:r w:rsidR="00CE7FF5">
          <w:rPr>
            <w:rFonts w:ascii="Times New Roman" w:hAnsi="Times New Roman" w:cs="Times New Roman"/>
            <w:noProof/>
            <w:sz w:val="24"/>
          </w:rPr>
          <w:t>10</w:t>
        </w:r>
        <w:r w:rsidRPr="00E247DA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46494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5D051B" w:rsidR="005D051B" w:rsidRDefault="005D051B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5D051B">
          <w:rPr>
            <w:rFonts w:ascii="Times New Roman" w:hAnsi="Times New Roman" w:cs="Times New Roman"/>
            <w:sz w:val="24"/>
          </w:rPr>
          <w:fldChar w:fldCharType="begin"/>
        </w:r>
        <w:r w:rsidRPr="005D051B">
          <w:rPr>
            <w:rFonts w:ascii="Times New Roman" w:hAnsi="Times New Roman" w:cs="Times New Roman"/>
            <w:sz w:val="24"/>
          </w:rPr>
          <w:instrText>PAGE   \* MERGEFORMAT</w:instrText>
        </w:r>
        <w:r w:rsidRPr="005D051B">
          <w:rPr>
            <w:rFonts w:ascii="Times New Roman" w:hAnsi="Times New Roman" w:cs="Times New Roman"/>
            <w:sz w:val="24"/>
          </w:rPr>
          <w:fldChar w:fldCharType="separate"/>
        </w:r>
        <w:r w:rsidR="00CE7FF5">
          <w:rPr>
            <w:rFonts w:ascii="Times New Roman" w:hAnsi="Times New Roman" w:cs="Times New Roman"/>
            <w:noProof/>
            <w:sz w:val="24"/>
          </w:rPr>
          <w:t>7</w:t>
        </w:r>
        <w:r w:rsidRPr="005D051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5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89467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D61D68" w:rsidR="00A27636" w:rsidRDefault="00A27636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61D68">
          <w:rPr>
            <w:rFonts w:ascii="Times New Roman" w:hAnsi="Times New Roman" w:cs="Times New Roman"/>
            <w:sz w:val="24"/>
          </w:rPr>
          <w:fldChar w:fldCharType="begin"/>
        </w:r>
        <w:r w:rsidRPr="00D61D68">
          <w:rPr>
            <w:rFonts w:ascii="Times New Roman" w:hAnsi="Times New Roman" w:cs="Times New Roman"/>
            <w:sz w:val="24"/>
          </w:rPr>
          <w:instrText>PAGE   \* MERGEFORMAT</w:instrText>
        </w:r>
        <w:r w:rsidRPr="00D61D68">
          <w:rPr>
            <w:rFonts w:ascii="Times New Roman" w:hAnsi="Times New Roman" w:cs="Times New Roman"/>
            <w:sz w:val="24"/>
          </w:rPr>
          <w:fldChar w:fldCharType="separate"/>
        </w:r>
        <w:r w:rsidR="00CE7FF5">
          <w:rPr>
            <w:rFonts w:ascii="Times New Roman" w:hAnsi="Times New Roman" w:cs="Times New Roman"/>
            <w:noProof/>
            <w:sz w:val="24"/>
          </w:rPr>
          <w:t>12</w:t>
        </w:r>
        <w:r w:rsidRPr="00D61D6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07F"/>
    <w:multiLevelType w:val="hybridMultilevel"/>
    <w:tmpl w:val="5F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A0650"/>
    <w:multiLevelType w:val="hybridMultilevel"/>
    <w:tmpl w:val="AA527936"/>
    <w:lvl w:ilvl="0" w:tplc="CF8CB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830335"/>
    <w:multiLevelType w:val="hybridMultilevel"/>
    <w:tmpl w:val="B3123116"/>
    <w:lvl w:ilvl="0" w:tplc="2A8208E6">
      <w:start w:val="1"/>
      <w:numFmt w:val="decimal"/>
      <w:suff w:val="nothing"/>
      <w:lvlText w:val="%1."/>
      <w:lvlJc w:val="left"/>
      <w:pPr>
        <w:ind w:left="10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6B4C10FF"/>
    <w:multiLevelType w:val="hybridMultilevel"/>
    <w:tmpl w:val="5970B57E"/>
    <w:lvl w:ilvl="0" w:tplc="9550BC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84293"/>
    <w:multiLevelType w:val="hybridMultilevel"/>
    <w:tmpl w:val="5214372C"/>
    <w:lvl w:ilvl="0" w:tplc="171E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59FF"/>
    <w:multiLevelType w:val="hybridMultilevel"/>
    <w:tmpl w:val="DC4A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423F4"/>
    <w:multiLevelType w:val="hybridMultilevel"/>
    <w:tmpl w:val="E89AE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4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855960"/>
    <w:multiLevelType w:val="hybridMultilevel"/>
    <w:tmpl w:val="A6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1"/>
  </w:num>
  <w:num w:numId="3">
    <w:abstractNumId w:val="35"/>
  </w:num>
  <w:num w:numId="4">
    <w:abstractNumId w:val="30"/>
  </w:num>
  <w:num w:numId="5">
    <w:abstractNumId w:val="36"/>
  </w:num>
  <w:num w:numId="6">
    <w:abstractNumId w:val="6"/>
  </w:num>
  <w:num w:numId="7">
    <w:abstractNumId w:val="17"/>
  </w:num>
  <w:num w:numId="8">
    <w:abstractNumId w:val="18"/>
  </w:num>
  <w:num w:numId="9">
    <w:abstractNumId w:val="2"/>
  </w:num>
  <w:num w:numId="10">
    <w:abstractNumId w:val="21"/>
  </w:num>
  <w:num w:numId="11">
    <w:abstractNumId w:val="23"/>
  </w:num>
  <w:num w:numId="12">
    <w:abstractNumId w:val="33"/>
  </w:num>
  <w:num w:numId="13">
    <w:abstractNumId w:val="19"/>
  </w:num>
  <w:num w:numId="14">
    <w:abstractNumId w:val="37"/>
  </w:num>
  <w:num w:numId="15">
    <w:abstractNumId w:val="3"/>
  </w:num>
  <w:num w:numId="16">
    <w:abstractNumId w:val="7"/>
  </w:num>
  <w:num w:numId="17">
    <w:abstractNumId w:val="38"/>
  </w:num>
  <w:num w:numId="18">
    <w:abstractNumId w:val="9"/>
  </w:num>
  <w:num w:numId="19">
    <w:abstractNumId w:val="0"/>
  </w:num>
  <w:num w:numId="20">
    <w:abstractNumId w:val="20"/>
  </w:num>
  <w:num w:numId="21">
    <w:abstractNumId w:val="13"/>
  </w:num>
  <w:num w:numId="22">
    <w:abstractNumId w:val="11"/>
  </w:num>
  <w:num w:numId="23">
    <w:abstractNumId w:val="34"/>
  </w:num>
  <w:num w:numId="24">
    <w:abstractNumId w:val="24"/>
  </w:num>
  <w:num w:numId="25">
    <w:abstractNumId w:val="25"/>
  </w:num>
  <w:num w:numId="26">
    <w:abstractNumId w:val="10"/>
  </w:num>
  <w:num w:numId="27">
    <w:abstractNumId w:val="15"/>
  </w:num>
  <w:num w:numId="28">
    <w:abstractNumId w:val="4"/>
  </w:num>
  <w:num w:numId="29">
    <w:abstractNumId w:val="1"/>
  </w:num>
  <w:num w:numId="30">
    <w:abstractNumId w:val="14"/>
  </w:num>
  <w:num w:numId="31">
    <w:abstractNumId w:val="16"/>
  </w:num>
  <w:num w:numId="32">
    <w:abstractNumId w:val="22"/>
  </w:num>
  <w:num w:numId="33">
    <w:abstractNumId w:val="8"/>
  </w:num>
  <w:num w:numId="34">
    <w:abstractNumId w:val="27"/>
  </w:num>
  <w:num w:numId="35">
    <w:abstractNumId w:val="28"/>
  </w:num>
  <w:num w:numId="36">
    <w:abstractNumId w:val="5"/>
  </w:num>
  <w:num w:numId="37">
    <w:abstractNumId w:val="26"/>
  </w:num>
  <w:num w:numId="38">
    <w:abstractNumId w:val="29"/>
  </w:num>
  <w:num w:numId="39">
    <w:abstractNumId w:val="3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BE"/>
    <w:rsid w:val="00026807"/>
    <w:rsid w:val="000314B0"/>
    <w:rsid w:val="000473E4"/>
    <w:rsid w:val="0006455C"/>
    <w:rsid w:val="00072D26"/>
    <w:rsid w:val="000764B5"/>
    <w:rsid w:val="000813D3"/>
    <w:rsid w:val="00081650"/>
    <w:rsid w:val="00092236"/>
    <w:rsid w:val="00095801"/>
    <w:rsid w:val="000A1F09"/>
    <w:rsid w:val="000A2942"/>
    <w:rsid w:val="000B3B1D"/>
    <w:rsid w:val="000C2E0D"/>
    <w:rsid w:val="000D0EB2"/>
    <w:rsid w:val="000D29DF"/>
    <w:rsid w:val="000E0823"/>
    <w:rsid w:val="001072F5"/>
    <w:rsid w:val="00134714"/>
    <w:rsid w:val="00137AFF"/>
    <w:rsid w:val="0015168F"/>
    <w:rsid w:val="001621A7"/>
    <w:rsid w:val="00162314"/>
    <w:rsid w:val="00163FCA"/>
    <w:rsid w:val="0016682C"/>
    <w:rsid w:val="00174620"/>
    <w:rsid w:val="001951D0"/>
    <w:rsid w:val="0019527E"/>
    <w:rsid w:val="001A45FE"/>
    <w:rsid w:val="001A4BF4"/>
    <w:rsid w:val="001B3D26"/>
    <w:rsid w:val="001C0042"/>
    <w:rsid w:val="001C7BA7"/>
    <w:rsid w:val="001D4F07"/>
    <w:rsid w:val="001D66F7"/>
    <w:rsid w:val="002009A1"/>
    <w:rsid w:val="00210C35"/>
    <w:rsid w:val="00230C0B"/>
    <w:rsid w:val="00244FE6"/>
    <w:rsid w:val="00261BAF"/>
    <w:rsid w:val="0026605A"/>
    <w:rsid w:val="00274BD7"/>
    <w:rsid w:val="002831D5"/>
    <w:rsid w:val="0029235F"/>
    <w:rsid w:val="002A0210"/>
    <w:rsid w:val="002A3E42"/>
    <w:rsid w:val="002B5DC4"/>
    <w:rsid w:val="002D3C09"/>
    <w:rsid w:val="002D7842"/>
    <w:rsid w:val="002E47D8"/>
    <w:rsid w:val="002F62E2"/>
    <w:rsid w:val="00311700"/>
    <w:rsid w:val="00327CC7"/>
    <w:rsid w:val="003326D6"/>
    <w:rsid w:val="0034762F"/>
    <w:rsid w:val="003545BE"/>
    <w:rsid w:val="00354C52"/>
    <w:rsid w:val="00354DC6"/>
    <w:rsid w:val="003623DF"/>
    <w:rsid w:val="00365DFD"/>
    <w:rsid w:val="003804B7"/>
    <w:rsid w:val="003A61A9"/>
    <w:rsid w:val="003A7EB7"/>
    <w:rsid w:val="003B4D3C"/>
    <w:rsid w:val="003B5A74"/>
    <w:rsid w:val="003C334B"/>
    <w:rsid w:val="003E17A1"/>
    <w:rsid w:val="003F31CF"/>
    <w:rsid w:val="003F5DB2"/>
    <w:rsid w:val="004041EA"/>
    <w:rsid w:val="00417E88"/>
    <w:rsid w:val="00451491"/>
    <w:rsid w:val="0045441E"/>
    <w:rsid w:val="0045630E"/>
    <w:rsid w:val="00481090"/>
    <w:rsid w:val="00487E5B"/>
    <w:rsid w:val="004A5072"/>
    <w:rsid w:val="004A6151"/>
    <w:rsid w:val="004B14A8"/>
    <w:rsid w:val="004C74B1"/>
    <w:rsid w:val="004C74EF"/>
    <w:rsid w:val="004D730D"/>
    <w:rsid w:val="004D7DFE"/>
    <w:rsid w:val="004E0355"/>
    <w:rsid w:val="004E580C"/>
    <w:rsid w:val="00500C66"/>
    <w:rsid w:val="0050329C"/>
    <w:rsid w:val="00504BF1"/>
    <w:rsid w:val="005056CC"/>
    <w:rsid w:val="00514FF8"/>
    <w:rsid w:val="0051680D"/>
    <w:rsid w:val="00516E11"/>
    <w:rsid w:val="005368C5"/>
    <w:rsid w:val="00537ED6"/>
    <w:rsid w:val="00540DDE"/>
    <w:rsid w:val="00544C76"/>
    <w:rsid w:val="00564998"/>
    <w:rsid w:val="00571415"/>
    <w:rsid w:val="00571746"/>
    <w:rsid w:val="005863FA"/>
    <w:rsid w:val="00590332"/>
    <w:rsid w:val="00592FF0"/>
    <w:rsid w:val="00594831"/>
    <w:rsid w:val="005954EB"/>
    <w:rsid w:val="005A5F62"/>
    <w:rsid w:val="005B6C9F"/>
    <w:rsid w:val="005C66CE"/>
    <w:rsid w:val="005D051B"/>
    <w:rsid w:val="005F2FFA"/>
    <w:rsid w:val="005F4935"/>
    <w:rsid w:val="005F5757"/>
    <w:rsid w:val="00611494"/>
    <w:rsid w:val="00614B44"/>
    <w:rsid w:val="00621C3A"/>
    <w:rsid w:val="006245C4"/>
    <w:rsid w:val="00625143"/>
    <w:rsid w:val="00656714"/>
    <w:rsid w:val="006606C5"/>
    <w:rsid w:val="00675AA2"/>
    <w:rsid w:val="00676BE6"/>
    <w:rsid w:val="00685C34"/>
    <w:rsid w:val="00692A0C"/>
    <w:rsid w:val="006A0EC0"/>
    <w:rsid w:val="006B461E"/>
    <w:rsid w:val="006C7876"/>
    <w:rsid w:val="006E6E5F"/>
    <w:rsid w:val="006F1AEA"/>
    <w:rsid w:val="006F5FAD"/>
    <w:rsid w:val="007143D0"/>
    <w:rsid w:val="00727062"/>
    <w:rsid w:val="0073437F"/>
    <w:rsid w:val="007431C8"/>
    <w:rsid w:val="00752144"/>
    <w:rsid w:val="00752F21"/>
    <w:rsid w:val="00753558"/>
    <w:rsid w:val="00771055"/>
    <w:rsid w:val="007832E9"/>
    <w:rsid w:val="00792029"/>
    <w:rsid w:val="00797FEB"/>
    <w:rsid w:val="007B4B60"/>
    <w:rsid w:val="007B689B"/>
    <w:rsid w:val="007D6FE2"/>
    <w:rsid w:val="00801183"/>
    <w:rsid w:val="0081310F"/>
    <w:rsid w:val="008149DF"/>
    <w:rsid w:val="008239B0"/>
    <w:rsid w:val="0084012F"/>
    <w:rsid w:val="00846215"/>
    <w:rsid w:val="00863B35"/>
    <w:rsid w:val="00864A59"/>
    <w:rsid w:val="00865498"/>
    <w:rsid w:val="008714C9"/>
    <w:rsid w:val="00886B92"/>
    <w:rsid w:val="008A6253"/>
    <w:rsid w:val="008C3389"/>
    <w:rsid w:val="008C6FB8"/>
    <w:rsid w:val="008D537B"/>
    <w:rsid w:val="008E5BF8"/>
    <w:rsid w:val="008F0DD2"/>
    <w:rsid w:val="008F36D9"/>
    <w:rsid w:val="008F39E3"/>
    <w:rsid w:val="0090120C"/>
    <w:rsid w:val="0090711F"/>
    <w:rsid w:val="009111B5"/>
    <w:rsid w:val="00917209"/>
    <w:rsid w:val="0094732F"/>
    <w:rsid w:val="009477D5"/>
    <w:rsid w:val="00947FBA"/>
    <w:rsid w:val="0096218F"/>
    <w:rsid w:val="009640A8"/>
    <w:rsid w:val="00964FE0"/>
    <w:rsid w:val="00967AD2"/>
    <w:rsid w:val="00967BBC"/>
    <w:rsid w:val="00976AFF"/>
    <w:rsid w:val="00987CA3"/>
    <w:rsid w:val="00990576"/>
    <w:rsid w:val="00990FF6"/>
    <w:rsid w:val="0099407F"/>
    <w:rsid w:val="009B4C7E"/>
    <w:rsid w:val="009C0D8A"/>
    <w:rsid w:val="009C3048"/>
    <w:rsid w:val="009D6891"/>
    <w:rsid w:val="009E3518"/>
    <w:rsid w:val="00A205CF"/>
    <w:rsid w:val="00A27636"/>
    <w:rsid w:val="00A35771"/>
    <w:rsid w:val="00A404C8"/>
    <w:rsid w:val="00A5181B"/>
    <w:rsid w:val="00A6023E"/>
    <w:rsid w:val="00A71DFE"/>
    <w:rsid w:val="00A72A54"/>
    <w:rsid w:val="00A87DA3"/>
    <w:rsid w:val="00AB43D6"/>
    <w:rsid w:val="00AC0D8C"/>
    <w:rsid w:val="00AC24F3"/>
    <w:rsid w:val="00AD6601"/>
    <w:rsid w:val="00AF0A46"/>
    <w:rsid w:val="00B02059"/>
    <w:rsid w:val="00B04169"/>
    <w:rsid w:val="00B217E4"/>
    <w:rsid w:val="00B23E70"/>
    <w:rsid w:val="00B313E6"/>
    <w:rsid w:val="00B317B9"/>
    <w:rsid w:val="00B36B52"/>
    <w:rsid w:val="00B41020"/>
    <w:rsid w:val="00B42077"/>
    <w:rsid w:val="00B429AF"/>
    <w:rsid w:val="00B676C6"/>
    <w:rsid w:val="00B81E7C"/>
    <w:rsid w:val="00BA61BC"/>
    <w:rsid w:val="00BB1A12"/>
    <w:rsid w:val="00BB27B2"/>
    <w:rsid w:val="00BB42CC"/>
    <w:rsid w:val="00BB6ED9"/>
    <w:rsid w:val="00BB7A96"/>
    <w:rsid w:val="00BC6CA7"/>
    <w:rsid w:val="00BE2216"/>
    <w:rsid w:val="00C1285B"/>
    <w:rsid w:val="00C134ED"/>
    <w:rsid w:val="00C27FE8"/>
    <w:rsid w:val="00C54A90"/>
    <w:rsid w:val="00C6375F"/>
    <w:rsid w:val="00C728A7"/>
    <w:rsid w:val="00C8494D"/>
    <w:rsid w:val="00C937DA"/>
    <w:rsid w:val="00C95B1D"/>
    <w:rsid w:val="00CA373B"/>
    <w:rsid w:val="00CB2A85"/>
    <w:rsid w:val="00CC563D"/>
    <w:rsid w:val="00CD270E"/>
    <w:rsid w:val="00CD309B"/>
    <w:rsid w:val="00CD50FC"/>
    <w:rsid w:val="00CD5C04"/>
    <w:rsid w:val="00CE10A4"/>
    <w:rsid w:val="00CE75CA"/>
    <w:rsid w:val="00CE7FF5"/>
    <w:rsid w:val="00CF30BD"/>
    <w:rsid w:val="00CF65F1"/>
    <w:rsid w:val="00D04ED2"/>
    <w:rsid w:val="00D128AE"/>
    <w:rsid w:val="00D12D51"/>
    <w:rsid w:val="00D2070C"/>
    <w:rsid w:val="00D44BA6"/>
    <w:rsid w:val="00D61D68"/>
    <w:rsid w:val="00D86025"/>
    <w:rsid w:val="00D97E82"/>
    <w:rsid w:val="00DA5D0B"/>
    <w:rsid w:val="00DB1C74"/>
    <w:rsid w:val="00DB3455"/>
    <w:rsid w:val="00DB3EF8"/>
    <w:rsid w:val="00DE70D1"/>
    <w:rsid w:val="00DF090A"/>
    <w:rsid w:val="00DF0FE3"/>
    <w:rsid w:val="00DF208D"/>
    <w:rsid w:val="00DF6257"/>
    <w:rsid w:val="00E119E5"/>
    <w:rsid w:val="00E17EC3"/>
    <w:rsid w:val="00E21C5B"/>
    <w:rsid w:val="00E22D3D"/>
    <w:rsid w:val="00E247DA"/>
    <w:rsid w:val="00E531AF"/>
    <w:rsid w:val="00E6210E"/>
    <w:rsid w:val="00E746A4"/>
    <w:rsid w:val="00EB336E"/>
    <w:rsid w:val="00EB6484"/>
    <w:rsid w:val="00EC75F6"/>
    <w:rsid w:val="00ED0F2E"/>
    <w:rsid w:val="00EE33BD"/>
    <w:rsid w:val="00EE52AA"/>
    <w:rsid w:val="00EF3278"/>
    <w:rsid w:val="00F10995"/>
    <w:rsid w:val="00F22B70"/>
    <w:rsid w:val="00F46AAB"/>
    <w:rsid w:val="00F667B5"/>
    <w:rsid w:val="00F75BD0"/>
    <w:rsid w:val="00F75BEE"/>
    <w:rsid w:val="00F86136"/>
    <w:rsid w:val="00F937AF"/>
    <w:rsid w:val="00F961BA"/>
    <w:rsid w:val="00FB5DBF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rsid w:val="009D6891"/>
  </w:style>
  <w:style w:type="character" w:styleId="20" w:customStyle="true">
    <w:name w:val="Заголовок 2 Знак"/>
    <w:basedOn w:val="a0"/>
    <w:link w:val="2"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544C76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544C76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styleId="120" w:customStyle="true">
    <w:name w:val="Основной 12"/>
    <w:basedOn w:val="a"/>
    <w:link w:val="121"/>
    <w:qFormat/>
    <w:rsid w:val="00544C7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544C7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544C7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544C76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544C76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544C76"/>
    <w:rPr>
      <w:b/>
    </w:rPr>
  </w:style>
  <w:style w:type="character" w:styleId="127" w:customStyle="true">
    <w:name w:val="Курсив 12 Ж Знак"/>
    <w:basedOn w:val="125"/>
    <w:link w:val="126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styleId="af2" w:customStyle="true">
    <w:name w:val="Основной текст Знак"/>
    <w:basedOn w:val="a0"/>
    <w:link w:val="af1"/>
    <w:rsid w:val="00544C76"/>
  </w:style>
  <w:style w:type="character" w:styleId="140" w:customStyle="true">
    <w:name w:val="Основной 14 Знак"/>
    <w:link w:val="14"/>
    <w:rsid w:val="00544C7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styleId="ConsNonformat" w:customStyle="true">
    <w:name w:val="ConsNonformat"/>
    <w:rsid w:val="00544C76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544C7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544C76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544C7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rsid w:val="00544C76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link w:val="ConsPlusNormal0"/>
    <w:rsid w:val="00544C7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544C76"/>
  </w:style>
  <w:style w:type="character" w:styleId="match" w:customStyle="true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544C76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544C76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544C76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544C76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544C76"/>
  </w:style>
  <w:style w:type="character" w:styleId="111" w:customStyle="true">
    <w:name w:val="Заголовок 1.1 Знак"/>
    <w:link w:val="110"/>
    <w:rsid w:val="00544C76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544C76"/>
  </w:style>
  <w:style w:type="numbering" w:styleId="36" w:customStyle="true">
    <w:name w:val="Нет списка3"/>
    <w:next w:val="a2"/>
    <w:uiPriority w:val="99"/>
    <w:semiHidden/>
    <w:unhideWhenUsed/>
    <w:rsid w:val="00544C76"/>
  </w:style>
  <w:style w:type="numbering" w:styleId="42" w:customStyle="true">
    <w:name w:val="Нет списка4"/>
    <w:next w:val="a2"/>
    <w:uiPriority w:val="99"/>
    <w:semiHidden/>
    <w:unhideWhenUsed/>
    <w:rsid w:val="00544C76"/>
  </w:style>
  <w:style w:type="numbering" w:styleId="52" w:customStyle="true">
    <w:name w:val="Нет списка5"/>
    <w:next w:val="a2"/>
    <w:uiPriority w:val="99"/>
    <w:semiHidden/>
    <w:unhideWhenUsed/>
    <w:rsid w:val="00544C76"/>
  </w:style>
  <w:style w:type="paragraph" w:styleId="-" w:customStyle="true">
    <w:name w:val="Эклог-шум"/>
    <w:basedOn w:val="a"/>
    <w:link w:val="-0"/>
    <w:qFormat/>
    <w:rsid w:val="00544C76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544C76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544C76"/>
  </w:style>
  <w:style w:type="numbering" w:styleId="70" w:customStyle="true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link w:val="Default0"/>
    <w:rsid w:val="00544C76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544C76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544C76"/>
    <w:rPr>
      <w:b/>
    </w:rPr>
  </w:style>
  <w:style w:type="character" w:styleId="12a" w:customStyle="true">
    <w:name w:val="Курсив 12Ж Знак"/>
    <w:basedOn w:val="125"/>
    <w:link w:val="129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styleId="visited" w:customStyle="true">
    <w:name w:val="visited"/>
    <w:basedOn w:val="a0"/>
    <w:rsid w:val="00544C76"/>
  </w:style>
  <w:style w:type="paragraph" w:styleId="formattexttopleveltext" w:customStyle="true">
    <w:name w:val="formattext toplevel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544C76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544C76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a" w:customStyle="tru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" w:customStyle="true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styleId="000" w:customStyle="true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styleId="ConsPlusNormal0" w:customStyle="true">
    <w:name w:val="ConsPlusNormal Знак"/>
    <w:link w:val="ConsPlusNormal"/>
    <w:locked/>
    <w:rsid w:val="0050329C"/>
    <w:rPr>
      <w:rFonts w:ascii="Arial" w:hAnsi="Arial" w:eastAsia="Times New Roman" w:cs="Arial"/>
      <w:sz w:val="20"/>
      <w:szCs w:val="20"/>
      <w:lang w:eastAsia="ru-RU"/>
    </w:rPr>
  </w:style>
  <w:style w:type="character" w:styleId="115pt" w:customStyle="true">
    <w:name w:val="Основной текст + 11;5 pt"/>
    <w:basedOn w:val="a0"/>
    <w:rsid w:val="00261BAF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ConsPlusTitle" w:customStyle="true">
    <w:name w:val="ConsPlusTitle"/>
    <w:uiPriority w:val="99"/>
    <w:rsid w:val="0016231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18" w:customStyle="true">
    <w:name w:val="Стиль1"/>
    <w:basedOn w:val="00"/>
    <w:link w:val="19"/>
    <w:qFormat/>
    <w:rsid w:val="001D4F07"/>
  </w:style>
  <w:style w:type="character" w:styleId="19" w:customStyle="true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styleId="37" w:customStyle="tru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 w:customStyle="tru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0" w:customStyle="true">
    <w:name w:val="Default Знак"/>
    <w:link w:val="Default"/>
    <w:rsid w:val="000A1F0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16682C"/>
    <w:rPr>
      <w:rFonts w:ascii="Times New Roman" w:hAnsi="Times New Roman" w:eastAsia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C0D8C"/>
  </w:style>
  <w:style w:styleId="1" w:type="paragraph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544C76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rsid w:val="009D6891"/>
  </w:style>
  <w:style w:customStyle="1" w:styleId="20" w:type="character">
    <w:name w:val="Заголовок 2 Знак"/>
    <w:basedOn w:val="a0"/>
    <w:link w:val="2"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5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rsid w:val="00544C76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544C76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544C76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f0" w:type="character">
    <w:name w:val="page number"/>
    <w:rsid w:val="00544C76"/>
  </w:style>
  <w:style w:customStyle="1" w:styleId="120" w:type="paragraph">
    <w:name w:val="Основной 12"/>
    <w:basedOn w:val="a"/>
    <w:link w:val="121"/>
    <w:qFormat/>
    <w:rsid w:val="00544C7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544C7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544C7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544C76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544C76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544C76"/>
    <w:rPr>
      <w:b/>
    </w:rPr>
  </w:style>
  <w:style w:customStyle="1" w:styleId="127" w:type="character">
    <w:name w:val="Курсив 12 Ж Знак"/>
    <w:basedOn w:val="125"/>
    <w:link w:val="126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544C76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544C76"/>
    <w:pPr>
      <w:spacing w:after="120"/>
    </w:pPr>
  </w:style>
  <w:style w:customStyle="1" w:styleId="af2" w:type="character">
    <w:name w:val="Основной текст Знак"/>
    <w:basedOn w:val="a0"/>
    <w:link w:val="af1"/>
    <w:rsid w:val="00544C76"/>
  </w:style>
  <w:style w:customStyle="1" w:styleId="140" w:type="character">
    <w:name w:val="Основной 14 Знак"/>
    <w:link w:val="14"/>
    <w:rsid w:val="00544C76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544C76"/>
    <w:pPr>
      <w:numPr>
        <w:numId w:val="6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544C76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544C76"/>
    <w:rPr>
      <w:color w:themeColor="hyperlink" w:val="0000FF"/>
      <w:u w:val="single"/>
    </w:rPr>
  </w:style>
  <w:style w:customStyle="1" w:styleId="ConsNonformat" w:type="paragraph">
    <w:name w:val="ConsNonformat"/>
    <w:rsid w:val="00544C76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544C76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544C76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544C76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544C76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544C76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544C76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544C76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rsid w:val="00544C76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544C76"/>
  </w:style>
  <w:style w:customStyle="1" w:styleId="match" w:type="character">
    <w:name w:val="match"/>
    <w:basedOn w:val="a0"/>
    <w:rsid w:val="00544C76"/>
  </w:style>
  <w:style w:styleId="afd" w:type="paragraph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544C76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544C76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544C76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544C76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544C76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544C76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544C7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544C76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544C76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544C76"/>
  </w:style>
  <w:style w:customStyle="1" w:styleId="111" w:type="character">
    <w:name w:val="Заголовок 1.1 Знак"/>
    <w:link w:val="110"/>
    <w:rsid w:val="00544C76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544C76"/>
  </w:style>
  <w:style w:customStyle="1" w:styleId="36" w:type="numbering">
    <w:name w:val="Нет списка3"/>
    <w:next w:val="a2"/>
    <w:uiPriority w:val="99"/>
    <w:semiHidden/>
    <w:unhideWhenUsed/>
    <w:rsid w:val="00544C76"/>
  </w:style>
  <w:style w:customStyle="1" w:styleId="42" w:type="numbering">
    <w:name w:val="Нет списка4"/>
    <w:next w:val="a2"/>
    <w:uiPriority w:val="99"/>
    <w:semiHidden/>
    <w:unhideWhenUsed/>
    <w:rsid w:val="00544C76"/>
  </w:style>
  <w:style w:customStyle="1" w:styleId="52" w:type="numbering">
    <w:name w:val="Нет списка5"/>
    <w:next w:val="a2"/>
    <w:uiPriority w:val="99"/>
    <w:semiHidden/>
    <w:unhideWhenUsed/>
    <w:rsid w:val="00544C76"/>
  </w:style>
  <w:style w:customStyle="1" w:styleId="-" w:type="paragraph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544C76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544C76"/>
  </w:style>
  <w:style w:customStyle="1" w:styleId="70" w:type="numbering">
    <w:name w:val="Нет списка7"/>
    <w:next w:val="a2"/>
    <w:uiPriority w:val="99"/>
    <w:semiHidden/>
    <w:unhideWhenUsed/>
    <w:rsid w:val="00544C76"/>
  </w:style>
  <w:style w:styleId="28" w:type="paragraph">
    <w:name w:val="Body Text 2"/>
    <w:basedOn w:val="a"/>
    <w:link w:val="29"/>
    <w:rsid w:val="00544C76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544C76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544C76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544C76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544C76"/>
    <w:rPr>
      <w:b/>
    </w:rPr>
  </w:style>
  <w:style w:customStyle="1" w:styleId="12a" w:type="character">
    <w:name w:val="Курсив 12Ж Знак"/>
    <w:basedOn w:val="125"/>
    <w:link w:val="129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544C76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544C76"/>
    <w:rPr>
      <w:i/>
      <w:iCs/>
    </w:rPr>
  </w:style>
  <w:style w:customStyle="1" w:styleId="visited" w:type="character">
    <w:name w:val="visited"/>
    <w:basedOn w:val="a0"/>
    <w:rsid w:val="00544C76"/>
  </w:style>
  <w:style w:customStyle="1" w:styleId="formattexttopleveltext" w:type="paragraph">
    <w:name w:val="formattext toplevel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544C76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544C76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2a" w:type="tabl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00" w:type="paragraph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customStyle="1" w:styleId="000" w:type="character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customStyle="1" w:styleId="ConsPlusNormal0" w:type="character">
    <w:name w:val="ConsPlusNormal Знак"/>
    <w:link w:val="ConsPlusNormal"/>
    <w:locked/>
    <w:rsid w:val="0050329C"/>
    <w:rPr>
      <w:rFonts w:ascii="Arial" w:cs="Arial" w:eastAsia="Times New Roman" w:hAnsi="Arial"/>
      <w:sz w:val="20"/>
      <w:szCs w:val="20"/>
      <w:lang w:eastAsia="ru-RU"/>
    </w:rPr>
  </w:style>
  <w:style w:customStyle="1" w:styleId="115pt" w:type="character">
    <w:name w:val="Основной текст + 11;5 pt"/>
    <w:basedOn w:val="a0"/>
    <w:rsid w:val="00261BAF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customStyle="1" w:styleId="ConsPlusTitle" w:type="paragraph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8" w:type="paragraph">
    <w:name w:val="Стиль1"/>
    <w:basedOn w:val="00"/>
    <w:link w:val="19"/>
    <w:qFormat/>
    <w:rsid w:val="001D4F07"/>
  </w:style>
  <w:style w:customStyle="1" w:styleId="19" w:type="character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customStyle="1" w:styleId="37" w:type="tabl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" w:type="tabl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0" w:type="character">
    <w:name w:val="Default Знак"/>
    <w:link w:val="Default"/>
    <w:rsid w:val="000A1F09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16682C"/>
    <w:rPr>
      <w:rFonts w:ascii="Times New Roman" w:cs="Times New Roman" w:eastAsia="Times New Roman" w:hAnsi="Times New Roman"/>
      <w:sz w:val="28"/>
      <w:szCs w:val="28"/>
      <w:lang w:eastAsia="x-none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4</docTitle>
  </documentManagement>
</p:properties>
</file>

<file path=customXml/itemProps1.xml><?xml version="1.0" encoding="utf-8"?>
<ds:datastoreItem xmlns:ds="http://schemas.openxmlformats.org/officeDocument/2006/customXml" ds:itemID="{7302C570-3D75-4CA0-AC0B-F968D960F87E}"/>
</file>

<file path=customXml/itemProps2.xml><?xml version="1.0" encoding="utf-8"?>
<ds:datastoreItem xmlns:ds="http://schemas.openxmlformats.org/officeDocument/2006/customXml" ds:itemID="{C2F14032-A7BF-464B-B2BE-D486B2A23365}"/>
</file>

<file path=customXml/itemProps3.xml><?xml version="1.0" encoding="utf-8"?>
<ds:datastoreItem xmlns:ds="http://schemas.openxmlformats.org/officeDocument/2006/customXml" ds:itemID="{6BCE53FF-4B56-41F9-927B-3FD19A615770}"/>
</file>

<file path=customXml/itemProps4.xml><?xml version="1.0" encoding="utf-8"?>
<ds:datastoreItem xmlns:ds="http://schemas.openxmlformats.org/officeDocument/2006/customXml" ds:itemID="{D5C9FF3A-7D16-45A3-A460-5ACFBD82A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creator>Иванова Анастасия Сергеевна</dc:creator>
  <cp:lastModifiedBy>Бабинцева Ксения Геннадьевна</cp:lastModifiedBy>
  <cp:revision>79</cp:revision>
  <cp:lastPrinted>2025-11-13T09:58:00Z</cp:lastPrinted>
  <dcterms:created xsi:type="dcterms:W3CDTF">2024-06-10T03:49:00Z</dcterms:created>
  <dcterms:modified xsi:type="dcterms:W3CDTF">2025-11-14T02:33:00Z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