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A546EA" w:rsidR="00A546EA" w:rsidRDefault="00A546EA" w:rsidRPr="00885BC7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A546EA" w:rsidR="00A546EA" w:rsidRDefault="00A546EA" w:rsidRPr="00885BC7">
      <w:pPr>
        <w:tabs>
          <w:tab w:pos="8070" w:val="left"/>
        </w:tabs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A546EA" w:rsidR="00A546EA" w:rsidRDefault="00A546EA" w:rsidRPr="00885BC7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A546EA" w:rsidR="00A546EA" w:rsidRDefault="00A546EA">
      <w:pPr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85BC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46EA" w:rsidR="00A546EA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46EA" w:rsidR="00A546EA" w:rsidRDefault="00A546EA" w:rsidRPr="001070AE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A546EA" w:rsidR="00517911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к муниципальной программе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46EA" w:rsidR="00517911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«Повышение эффективности </w:t>
      </w:r>
    </w:p>
    <w:p w:rsidP="00A546EA" w:rsidR="00517911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деятельности </w:t>
      </w:r>
      <w:proofErr w:type="gramStart"/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городского</w:t>
      </w:r>
      <w:proofErr w:type="gramEnd"/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46EA" w:rsidR="00A546EA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70AE">
        <w:rPr>
          <w:rFonts w:ascii="Times New Roman" w:cs="Times New Roman" w:eastAsia="Times New Roman" w:hAnsi="Times New Roman"/>
          <w:sz w:val="30"/>
          <w:szCs w:val="30"/>
          <w:lang w:eastAsia="ru-RU"/>
        </w:rPr>
        <w:t>самоуправления по формированию современной городской среды</w:t>
      </w:r>
    </w:p>
    <w:p w:rsidP="00A546EA" w:rsidR="00A546EA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46EA" w:rsidR="00A546EA" w:rsidRDefault="00A546EA">
      <w:pPr>
        <w:spacing w:after="0" w:line="192" w:lineRule="auto"/>
        <w:ind w:left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46EA" w:rsidR="00A546EA" w:rsidRDefault="00DE20CE" w:rsidRPr="00A546EA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546EA">
        <w:rPr>
          <w:rFonts w:ascii="Times New Roman" w:cs="Times New Roman" w:eastAsia="Times New Roman" w:hAnsi="Times New Roman"/>
          <w:sz w:val="30"/>
          <w:szCs w:val="30"/>
          <w:lang w:eastAsia="ru-RU"/>
        </w:rPr>
        <w:t>СВЕДЕНИЯ</w:t>
      </w:r>
    </w:p>
    <w:p w:rsidP="00A546EA" w:rsidR="00A546EA" w:rsidRDefault="00AA6DCC" w:rsidRPr="00885BC7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546EA">
        <w:rPr>
          <w:rFonts w:ascii="Times New Roman" w:cs="Times New Roman" w:eastAsia="Times New Roman" w:hAnsi="Times New Roman"/>
          <w:sz w:val="30"/>
          <w:szCs w:val="30"/>
          <w:lang w:eastAsia="ru-RU"/>
        </w:rPr>
        <w:t>о целевых индикаторах и показателях результативности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A546EA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 программы и их значениях</w:t>
      </w:r>
    </w:p>
    <w:p w:rsidP="00D533A2" w:rsidR="00D533A2" w:rsidRDefault="00D533A2" w:rsidRPr="00D533A2"/>
    <w:tbl>
      <w:tblPr>
        <w:tblW w:type="dxa" w:w="15504"/>
        <w:jc w:val="center"/>
        <w:tblInd w:type="dxa" w:w="-364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8"/>
        <w:gridCol w:w="1555"/>
        <w:gridCol w:w="660"/>
        <w:gridCol w:w="851"/>
        <w:gridCol w:w="1306"/>
        <w:gridCol w:w="1306"/>
        <w:gridCol w:w="842"/>
        <w:gridCol w:w="850"/>
        <w:gridCol w:w="841"/>
        <w:gridCol w:w="850"/>
        <w:gridCol w:w="851"/>
        <w:gridCol w:w="850"/>
        <w:gridCol w:w="719"/>
        <w:gridCol w:w="709"/>
        <w:gridCol w:w="709"/>
        <w:gridCol w:w="709"/>
        <w:gridCol w:w="709"/>
        <w:gridCol w:w="709"/>
      </w:tblGrid>
      <w:tr w:rsidR="006C6D9A" w:rsidRPr="00185555" w:rsidTr="00517911">
        <w:trPr>
          <w:jc w:val="center"/>
        </w:trPr>
        <w:tc>
          <w:tcPr>
            <w:tcW w:type="dxa" w:w="478"/>
            <w:vMerge w:val="restart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1555"/>
            <w:vMerge w:val="restart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Наименование целевого инд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катора, показ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теля результ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тивности</w:t>
            </w:r>
          </w:p>
        </w:tc>
        <w:tc>
          <w:tcPr>
            <w:tcW w:type="dxa" w:w="660"/>
            <w:vMerge w:val="restart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Ед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ницы изм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рения</w:t>
            </w:r>
          </w:p>
        </w:tc>
        <w:tc>
          <w:tcPr>
            <w:tcW w:type="dxa" w:w="851"/>
            <w:vMerge w:val="restart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Вес п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казателя резул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тати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type="dxa" w:w="1306"/>
            <w:vMerge w:val="restart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type="dxa" w:w="1306"/>
            <w:vMerge w:val="restart"/>
          </w:tcPr>
          <w:p w:rsidP="00517911" w:rsidR="00517911" w:rsidRDefault="006C6D9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Периоди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ч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 xml:space="preserve">ность </w:t>
            </w:r>
          </w:p>
          <w:p w:rsidP="00517911" w:rsidR="00517911" w:rsidRDefault="006C6D9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 xml:space="preserve">определения значения </w:t>
            </w:r>
          </w:p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целевого и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дикато</w:t>
            </w:r>
            <w:r w:rsidR="00517911">
              <w:rPr>
                <w:rFonts w:ascii="Times New Roman" w:cs="Times New Roman" w:hAnsi="Times New Roman"/>
                <w:sz w:val="20"/>
                <w:szCs w:val="20"/>
              </w:rPr>
              <w:t>ра, показателя результати</w:t>
            </w:r>
            <w:r w:rsid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17911">
              <w:rPr>
                <w:rFonts w:ascii="Times New Roman" w:cs="Times New Roman" w:hAnsi="Times New Roman"/>
                <w:sz w:val="20"/>
                <w:szCs w:val="20"/>
              </w:rPr>
              <w:t>ности</w:t>
            </w:r>
            <w:hyperlink w:anchor="Par736" w:history="true">
              <w:r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type="dxa" w:w="9348"/>
            <w:gridSpan w:val="12"/>
          </w:tcPr>
          <w:p w:rsidP="00517911" w:rsidR="006C6D9A" w:rsidRDefault="006C6D9A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Значение целевого индикатора, показателя результативности</w:t>
            </w:r>
          </w:p>
        </w:tc>
      </w:tr>
      <w:tr w:rsidR="005A222E" w:rsidRPr="000151C9" w:rsidTr="00276695">
        <w:trPr>
          <w:trHeight w:val="1534"/>
          <w:jc w:val="center"/>
        </w:trPr>
        <w:tc>
          <w:tcPr>
            <w:tcW w:type="dxa" w:w="478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60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type="dxa" w:w="850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type="dxa" w:w="841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type="dxa" w:w="850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type="dxa" w:w="851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type="dxa" w:w="850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type="dxa" w:w="719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type="dxa" w:w="709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type="dxa" w:w="709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type="dxa" w:w="709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type="dxa" w:w="709"/>
          </w:tcPr>
          <w:p w:rsidP="00517911" w:rsidR="005A222E" w:rsidRDefault="005A222E" w:rsidRPr="0018555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type="dxa" w:w="709"/>
          </w:tcPr>
          <w:p w:rsidP="00517911" w:rsidR="005A222E" w:rsidRDefault="005A222E" w:rsidRPr="000151C9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185555">
              <w:rPr>
                <w:rFonts w:ascii="Times New Roman" w:cs="Times New Roman" w:hAnsi="Times New Roman"/>
                <w:sz w:val="20"/>
                <w:szCs w:val="20"/>
              </w:rPr>
              <w:t>2030 год</w:t>
            </w:r>
          </w:p>
        </w:tc>
      </w:tr>
    </w:tbl>
    <w:p w:rsidP="0096480B" w:rsidR="0096480B" w:rsidRDefault="0096480B">
      <w:pPr>
        <w:spacing w:after="0" w:line="14" w:lineRule="auto"/>
      </w:pPr>
    </w:p>
    <w:tbl>
      <w:tblPr>
        <w:tblW w:type="dxa" w:w="15504"/>
        <w:jc w:val="center"/>
        <w:tblInd w:type="dxa" w:w="-364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78"/>
        <w:gridCol w:w="1555"/>
        <w:gridCol w:w="660"/>
        <w:gridCol w:w="851"/>
        <w:gridCol w:w="1306"/>
        <w:gridCol w:w="1306"/>
        <w:gridCol w:w="842"/>
        <w:gridCol w:w="850"/>
        <w:gridCol w:w="841"/>
        <w:gridCol w:w="850"/>
        <w:gridCol w:w="851"/>
        <w:gridCol w:w="850"/>
        <w:gridCol w:w="719"/>
        <w:gridCol w:w="709"/>
        <w:gridCol w:w="658"/>
        <w:gridCol w:w="51"/>
        <w:gridCol w:w="709"/>
        <w:gridCol w:w="709"/>
        <w:gridCol w:w="709"/>
      </w:tblGrid>
      <w:tr w:rsidR="00517911" w:rsidRPr="00517911" w:rsidTr="00276695">
        <w:trPr>
          <w:trHeight w:val="113"/>
          <w:tblHeader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Муниципальная программа «Повышение эффективности деятельности городского самоуправления по формированию современной городской среды»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Целевой инд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катор 1. Охват населения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гоустроенными дворовыми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риториями (д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ля населения, проживающего в жилищном фонде с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устроенными дворовыми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риториями, от общей числе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ности населения муниципального образования)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7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от 29.08.2017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50,46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52,64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56,6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63,95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66,09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67,6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69,</w:t>
            </w:r>
            <w:r w:rsidR="00CD348A" w:rsidRPr="00517911">
              <w:rPr>
                <w:rFonts w:ascii="Times New Roman" w:cs="Times New Roman" w:hAnsi="Times New Roman"/>
                <w:sz w:val="20"/>
                <w:szCs w:val="20"/>
              </w:rPr>
              <w:t>0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517911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17911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Целевой инд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катор 1. Доля граждан,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нявших участие в решении 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просов развития городской ср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ды от общего количества граждан в во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расте от 14 лет, проживающих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 муниципал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ном образов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нии город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ноярск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8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от 30.09.2013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514-п;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латформа сбора и ан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лиза данных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инисте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строител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и 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лищно-коммунал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хозя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Росси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ской Федер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ции, форма статистич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ской отче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ности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1.33.5.2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Возрастно-половой 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став пост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янного нас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ления горо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ского округа г.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(Ро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стат)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17911" w:rsidR="005A222E" w:rsidRDefault="00517911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Целевой инд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катор 2</w:t>
            </w:r>
          </w:p>
        </w:tc>
        <w:tc>
          <w:tcPr>
            <w:tcW w:type="dxa" w:w="66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Количество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гоустроенных общественных территорий</w:t>
            </w:r>
          </w:p>
        </w:tc>
        <w:tc>
          <w:tcPr>
            <w:tcW w:type="dxa" w:w="66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ность: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каз департ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мента горо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ского хозя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ции 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05.11.2018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714D36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Количество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гоустроенных общественных территорий (нарастающим итогом с начала действия мун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ципальной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граммы, с уч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том </w:t>
            </w: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этапности</w:t>
            </w:r>
            <w:proofErr w:type="spell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проведения 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бот)</w:t>
            </w:r>
          </w:p>
        </w:tc>
        <w:tc>
          <w:tcPr>
            <w:tcW w:type="dxa" w:w="66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17911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75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95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17911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 менее 95</w:t>
            </w:r>
            <w:r w:rsidR="001644CA" w:rsidRPr="00517911">
              <w:rPr>
                <w:rFonts w:ascii="Times New Roman" w:cs="Times New Roman" w:hAnsi="Times New Roman"/>
                <w:sz w:val="20"/>
                <w:szCs w:val="20"/>
              </w:rPr>
              <w:t>**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DD0712" w:rsidRPr="00517911">
              <w:rPr>
                <w:rFonts w:ascii="Times New Roman" w:cs="Times New Roman" w:hAnsi="Times New Roman"/>
                <w:sz w:val="20"/>
                <w:szCs w:val="20"/>
              </w:rPr>
              <w:t>96</w:t>
            </w:r>
            <w:hyperlink w:anchor="Par737" w:history="true">
              <w:r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DD0712" w:rsidRPr="00517911">
              <w:rPr>
                <w:rFonts w:ascii="Times New Roman" w:cs="Times New Roman" w:hAnsi="Times New Roman"/>
                <w:sz w:val="20"/>
                <w:szCs w:val="20"/>
              </w:rPr>
              <w:t>97</w:t>
            </w:r>
            <w:hyperlink w:anchor="Par737" w:history="true">
              <w:r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  <w:r w:rsidR="00DD0712" w:rsidRPr="00517911">
              <w:rPr>
                <w:rFonts w:ascii="Times New Roman" w:cs="Times New Roman" w:hAnsi="Times New Roman"/>
                <w:sz w:val="20"/>
                <w:szCs w:val="20"/>
              </w:rPr>
              <w:t>99</w:t>
            </w:r>
            <w:hyperlink w:anchor="Par737" w:history="true">
              <w:r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Целевой инд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катор 3. Доля реализованных проектов ин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циативного бюджетиров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в общем количестве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ектов иници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тивного бюдж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тирования, 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бедивших в конкурсном отборе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9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25.05.2018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357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иници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тивном бю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жетировании в городе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0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аспоряж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рода от 28.05.2018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206-р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 провед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нии конкур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отбора проектов инициати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бюдж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тирования в городе Кра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ноярске, ре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лизация 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торых будет осущест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17911">
              <w:rPr>
                <w:rFonts w:ascii="Times New Roman" w:cs="Times New Roman" w:hAnsi="Times New Roman"/>
                <w:sz w:val="20"/>
                <w:szCs w:val="20"/>
              </w:rPr>
              <w:t xml:space="preserve">ляться </w:t>
            </w:r>
          </w:p>
          <w:p w:rsidP="005A222E" w:rsidR="00517911" w:rsidRDefault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 2019–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2020 </w:t>
            </w: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годах</w:t>
            </w:r>
            <w:proofErr w:type="gramEnd"/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81,82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Целевой инд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катор 4. Доля реализованных инициативных проектов в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щем количестве инициативных проектов, поб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дивших в ко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курсном отборе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1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ешение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го городск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Совета депутатов от 16.06.2021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12-166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иници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тивных пр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ектах в гор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де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нормативно-правовые акты адм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нистрации города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ноярска о рассмотр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нии иници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тивных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ектов, реал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зация кот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рых будет осущест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ляться в 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кущем ф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нансовом году;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протокол заседания конкурсной комиссии;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отчеты об итогах реал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зации иниц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ативных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77,78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90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CE6AE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38318A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8318A" w:rsidRDefault="00DE20C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2" w:history="true">
              <w:r w:rsidR="0038318A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1</w:t>
              </w:r>
            </w:hyperlink>
            <w:r w:rsidR="0038318A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«Формирование современной городской среды»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17911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зультативнос</w:t>
            </w:r>
            <w:proofErr w:type="spellEnd"/>
            <w:r w:rsid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</w:t>
            </w:r>
            <w:proofErr w:type="spell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type="dxa" w:w="66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Доля граждан, привлеченных к работам по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гоустройству, от общего числа граждан,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живающих в муниципальном образовании</w:t>
            </w:r>
          </w:p>
        </w:tc>
        <w:tc>
          <w:tcPr>
            <w:tcW w:type="dxa" w:w="66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3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аспоряж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15.06.2023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39-ж </w:t>
            </w:r>
          </w:p>
          <w:p w:rsidP="005A222E" w:rsidR="00517911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утве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ждении </w:t>
            </w:r>
            <w:proofErr w:type="gramStart"/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гламента взаимоде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ствия орг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нов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  <w:proofErr w:type="gramEnd"/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при подготовке отчета о 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стигнутых значениях 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целевых 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дикаторов и показателей результати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ности за 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четный год, плановых значениях по муниципал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ной пр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грамме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вышение эффективн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сти деятел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ности горо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ского сам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управления по формир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ванию 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временной городской среды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1791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5A222E" w:rsidR="00517911" w:rsidRDefault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 2018–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2025 годы</w:t>
            </w: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Доля граждан, принявших уч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стие в решении вопросов разв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тия городской среды от общего количества граждан в во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расте от 14 лет, проживающих в муниципальных образованиях, на территории которых реал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зуются проекты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созданию комфортной городской ср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ды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17911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4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от 29.08.2017 </w:t>
            </w:r>
          </w:p>
          <w:p w:rsidP="00DE20CE" w:rsidR="00DE20CE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512-п;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латформа сбора и ан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лиза данных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инисте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строител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и 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лищно-коммунал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ного хозя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ства Росси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ской Федер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ции, форма статистич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ской отче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ности </w:t>
            </w:r>
          </w:p>
          <w:p w:rsidP="00DE20C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1.33.5.2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Возрастно-половой 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став пост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янного нас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ления горо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ского округа г.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(Ро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стат)</w:t>
            </w: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2. Доля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гоустроенных дворовых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риторий мног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квартирных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мов от общего количества дв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ровых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рий многоква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тирных домов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0,17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5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аспоряж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15.06.2023 </w:t>
            </w:r>
          </w:p>
          <w:p w:rsidP="005A222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39-ж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утве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ждении </w:t>
            </w:r>
            <w:proofErr w:type="gramStart"/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гламента взаимоде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ствия орг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нов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  <w:proofErr w:type="gramEnd"/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при подготовке отчета о 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стигнутых значениях целевых 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дикаторов и показателей результати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ности за 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четный год, плановых значениях по муниципал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ной пр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грамме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вышение эффективн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сти деятел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ности горо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ского сам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управления по формир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ванию 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временной городской среды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41,66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43,73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44,97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46,45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49,04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36,83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38,</w:t>
            </w:r>
            <w:r w:rsidR="00CE6AEE" w:rsidRPr="00517911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41,7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42,7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FE5FA2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44,0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46,6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3. Доля бл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гоустроенных общественных территорий от общего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ства обществе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территорий, нуждающихся в благоустройстве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0,13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ность: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каз департ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мента горо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ского хозя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ции 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CE6AE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31,73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34,31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36,43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hyperlink w:anchor="Par737" w:history="true"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36,79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hyperlink w:anchor="Par737" w:history="true"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80785D" w:rsidRDefault="0080785D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37,86</w:t>
            </w:r>
          </w:p>
          <w:p w:rsidP="00276695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hyperlink w:anchor="Par737" w:history="true">
              <w:r w:rsidR="0080785D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80785D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зультативнос</w:t>
            </w:r>
            <w:proofErr w:type="spellEnd"/>
            <w:r w:rsidR="00276695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</w:t>
            </w:r>
            <w:proofErr w:type="spell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4.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ственных и дв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ровых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рий,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устроенных с учетом потре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ностей малом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бильных групп населения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протокол заседания обществе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ной коми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сии по 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гам провед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голос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вания по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бору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ственных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территорий, подлежащих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ству, прот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кол засед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ственной комиссии по развитию городской среды (дв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ровые терр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тории), 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домственная отчетность: 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риказ </w:t>
            </w: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рук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водителя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ции города</w:t>
            </w:r>
            <w:proofErr w:type="gram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37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45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не 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нее 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hyperlink w:anchor="Par737" w:history="true">
              <w:r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27669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cs="Times New Roman" w:hAnsi="Times New Roman"/>
                <w:sz w:val="20"/>
                <w:szCs w:val="20"/>
              </w:rPr>
              <w:t>-нее</w:t>
            </w:r>
            <w:proofErr w:type="gramEnd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1</w:t>
            </w:r>
            <w:hyperlink w:anchor="Par737" w:history="true"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27669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не </w:t>
            </w:r>
            <w:proofErr w:type="spellStart"/>
            <w:proofErr w:type="gramStart"/>
            <w:r>
              <w:rPr>
                <w:rFonts w:ascii="Times New Roman" w:cs="Times New Roman" w:hAnsi="Times New Roman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cs="Times New Roman" w:hAnsi="Times New Roman"/>
                <w:sz w:val="20"/>
                <w:szCs w:val="20"/>
              </w:rPr>
              <w:t>-нее</w:t>
            </w:r>
            <w:proofErr w:type="gramEnd"/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1</w:t>
            </w:r>
            <w:hyperlink w:anchor="Par737" w:history="true"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Показатель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5.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и площадь благоустрое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дворовых территорий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шт./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протокол заседания обществе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ной коми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сии по 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гам провед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голос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вания по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бору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ственных территорий, подлежащих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ству, прот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кол засед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ния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ственной комиссии по развитию городской среды (дв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ровые терр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тории), 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домственная отчетность: приказ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2134/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9143,51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2240/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9742,84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2315/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10358,96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2417/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11233,20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2566/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13222,92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1617/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14309,38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6. Площадь благоустрое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обществе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территорий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26,2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27,8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35,9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20,84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16,9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22,68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7. Доля площади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устроенных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щественных территорий к общей площади общественных территорий</w:t>
            </w:r>
          </w:p>
          <w:p w:rsidP="00276695" w:rsidR="00DE20CE" w:rsidRDefault="00DE20C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36,9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42,8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37,2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6,1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10,35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12,67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8. Площадь благоустрое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обществе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территорий, приходящихся на 1 жителя 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ниципального образования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ность: приказ департамента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0,6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1,13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9. Доля и размер фина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сового участия заинтересова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лиц в 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полнении 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нимального 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речня работ по благоустройству дворовых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риторий от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щей стоимости работ мин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мального 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речня, вкл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ченных в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грамму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не менее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титульный список по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 двор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вых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рий в рамках муниципал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ной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граммы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вышение эффективн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деятел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ности горо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ского сам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управления по формир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ванию 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временной городской среды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DE20C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6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DE20C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</w:p>
          <w:p w:rsidP="00DE20C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5812,75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4417,62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2385,39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3106,63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2181,81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2/</w:t>
            </w:r>
          </w:p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3663,95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сти 10. Объем трудового уч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стия заинтер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сованных лиц в выполнении минимального перечня работ по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 дворовых территорий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чел./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7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9296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6300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3590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3515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1959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2739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11. Доля и размер фина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сового участия заинтересова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лиц в 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ы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полнении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полнительного перечня работ по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 дворовых территорий от общей стоим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работ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полнительного перечня, вкл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ченных в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грамму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не менее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титульный список по благоустро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ству двор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вых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рий в рамках муниципал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ной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граммы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вышение эффективн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деятел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ности горо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ского сам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управления по формир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ванию 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временной городской среды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5A222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8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12991,82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11595,00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11228,47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11032,87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14652,08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9092,12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сти 12. Объем трудового уч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стия заинтер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сованных лиц в выполнении дополнительн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 перечня 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бот по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устройству дв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ровых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рий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чел./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19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2038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1560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1067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1036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1357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1114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13.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и площадь дворовых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риторий в гор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де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шт./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0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5122/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19407,3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5122/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19407,3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5148/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19680,6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5204/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20331,26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5232/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21993,8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4390/</w:t>
            </w:r>
          </w:p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 w:rsidRPr="00276695">
              <w:rPr>
                <w:rFonts w:ascii="Times New Roman" w:cs="Times New Roman" w:hAnsi="Times New Roman"/>
                <w:sz w:val="19"/>
                <w:szCs w:val="19"/>
              </w:rPr>
              <w:t>22856,13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зультативнос</w:t>
            </w:r>
            <w:proofErr w:type="spellEnd"/>
            <w:r w:rsidR="00DE20CE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</w:t>
            </w:r>
            <w:proofErr w:type="spell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14. Доля площади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устроенных дворовых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риторий в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щей площади дворовых те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риторий города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DE20CE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1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Прав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тельства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го края </w:t>
            </w:r>
          </w:p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29.08.2017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512-п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47,11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50,20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52,64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55,25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60,12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62,61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65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6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3E7F03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DE20C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2" w:history="true"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2</w:t>
              </w:r>
            </w:hyperlink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«Инфраструктурное развитие и улучшение внешнего облика города Красноярска в целях подготовки к проведению XXIX Всемирной зимней универсиады 2019 года в г. Красноярске»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1. Ремонт фасадов зданий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зультативнос</w:t>
            </w:r>
            <w:proofErr w:type="spellEnd"/>
            <w:r w:rsidR="00DE20CE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</w:t>
            </w:r>
            <w:proofErr w:type="spell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2.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общег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родских мер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приятий, пров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денных в парк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вых зонах и 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стах масс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вого отдыха насел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гор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155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3. Устро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освещения улиц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30,25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4. Ко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плексное озел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нение (единицы зеленых наса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дений)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13111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5. Площадь благоустрое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ной территории после сноса 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хого и авари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ного жилья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67,4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6. Доля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щественных пространств, оснащенных городской 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фраструктурой, от общего кол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чества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странств, вкл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ченных в мун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ципальную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грамму, пред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сматривающую мероприятия по благоустройству общественных пространств города Красн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ярска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7.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устройство 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щественных пространств, оснащенных городской 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фраструктурой, от общего кол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чества общ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ственных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странств, вкл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ю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ченных в мун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ципальную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грамму, пред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сматривающую мероприятия по благоустройству общественных пространств города Красн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ярска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 2018 году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127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3E7F03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DE20C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3" w:history="true"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Подпрограмма 3</w:t>
              </w:r>
            </w:hyperlink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«Поддержка местных инициатив»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молоде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ж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ных проектов,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поддержанных в рамках конку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сов по офор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лению горо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ских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странств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протокол подведения итогов ко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курсной к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миссии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="00DE20CE">
              <w:fldChar w:fldCharType="begin"/>
            </w:r>
            <w:r w:rsidR="00DE20CE">
              <w:instrText xml:space="preserve"> HYPERLINK "https://login.consultant.ru/link/?req=doc&amp;base=RLAW123&amp;n=352899" </w:instrText>
            </w:r>
            <w:r w:rsidR="00DE20CE">
              <w:fldChar w:fldCharType="separate"/>
            </w:r>
            <w:r w:rsidR="00DE20CE">
              <w:rPr>
                <w:rStyle w:val="a3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t>п</w:t>
            </w:r>
            <w:r w:rsidRPr="00517911">
              <w:rPr>
                <w:rStyle w:val="a3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t>остановле</w:t>
            </w:r>
            <w:r w:rsidR="00DE20CE">
              <w:rPr>
                <w:rStyle w:val="a3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t>-</w:t>
            </w:r>
            <w:r w:rsidRPr="00517911">
              <w:rPr>
                <w:rStyle w:val="a3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t>ние</w:t>
            </w:r>
            <w:proofErr w:type="spellEnd"/>
            <w:r w:rsidR="00DE20CE">
              <w:rPr>
                <w:rStyle w:val="a3"/>
                <w:rFonts w:ascii="Times New Roman" w:cs="Times New Roman" w:hAnsi="Times New Roman"/>
                <w:color w:val="auto"/>
                <w:sz w:val="20"/>
                <w:szCs w:val="20"/>
                <w:u w:val="none"/>
              </w:rPr>
              <w:fldChar w:fldCharType="end"/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от 06.07.2017 </w:t>
            </w:r>
            <w:proofErr w:type="gramEnd"/>
          </w:p>
          <w:p w:rsidP="00DE20C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436 </w:t>
            </w:r>
          </w:p>
          <w:p w:rsidP="00DE20C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утве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ждении П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ложения о порядке предоставл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ния грантов в форме су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б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сидий физ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ческим 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цам - поб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дителям ко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курса соц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альных пр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ектов в сфере молодежной политики по оформлению городских пространств на террит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рии города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2B4D2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type="dxa" w:w="155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276695" w:rsidRDefault="003E7F03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DE20C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2.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номинаций конкурса «С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мый благ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устроенный район»</w:t>
            </w:r>
          </w:p>
        </w:tc>
        <w:tc>
          <w:tcPr>
            <w:tcW w:type="dxa" w:w="66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4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</w:t>
            </w:r>
          </w:p>
          <w:p w:rsidP="00DE20CE" w:rsidR="00276695" w:rsidRDefault="003E7F03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17.03.2014 </w:t>
            </w:r>
          </w:p>
          <w:p w:rsidP="00DE20CE" w:rsidR="00276695" w:rsidRDefault="003E7F03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 136</w:t>
            </w:r>
          </w:p>
          <w:p w:rsidP="00DE20C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«О провед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нии ежего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ного конку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са «Самый благоустр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енный район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города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ноярска»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E20C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6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3A63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остановл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ние админ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3E7F03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27.05.2025 </w:t>
            </w:r>
          </w:p>
          <w:p w:rsidP="00D63A63" w:rsidR="00276695" w:rsidRDefault="003E7F03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r w:rsidR="00D63A63" w:rsidRPr="00517911">
              <w:rPr>
                <w:rFonts w:ascii="Times New Roman" w:cs="Times New Roman" w:hAnsi="Times New Roman"/>
                <w:sz w:val="20"/>
                <w:szCs w:val="20"/>
              </w:rPr>
              <w:t>411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 w:rsidP="00D63A63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«О провед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нии ежего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ного конку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са «Самый благоустр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енный район города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ноярска»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3E7F03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3.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ство проектов, реализуемых в рамках </w:t>
            </w: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иници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тивного</w:t>
            </w:r>
            <w:proofErr w:type="gram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бюдж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тирования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5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п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остановл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25.05.2018 </w:t>
            </w:r>
          </w:p>
          <w:p w:rsidP="005A222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357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инициати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ном бюдж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тировании в городе Кра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ноярске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5A222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6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аспоряж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28.05.2018 </w:t>
            </w:r>
          </w:p>
          <w:p w:rsidP="005A222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206-р </w:t>
            </w:r>
          </w:p>
          <w:p w:rsidP="005A222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 провед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нии конкур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отбора проектов инициати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бюдж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тирования </w:t>
            </w:r>
          </w:p>
          <w:p w:rsidP="005A222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в городе Красноярске, реализация </w:t>
            </w: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которых</w:t>
            </w:r>
            <w:proofErr w:type="gramEnd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б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дет ос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ществ</w:t>
            </w:r>
            <w:r w:rsidR="00276695">
              <w:rPr>
                <w:rFonts w:ascii="Times New Roman" w:cs="Times New Roman" w:hAnsi="Times New Roman"/>
                <w:sz w:val="20"/>
                <w:szCs w:val="20"/>
              </w:rPr>
              <w:t>ляться в 2019–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2020 </w:t>
            </w:r>
            <w:proofErr w:type="gramStart"/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годах</w:t>
            </w:r>
            <w:proofErr w:type="gramEnd"/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5A222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7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аспоряж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админ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страции г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рода от 15.07.2020 </w:t>
            </w:r>
          </w:p>
          <w:p w:rsidP="005A222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234-р </w:t>
            </w:r>
          </w:p>
          <w:p w:rsidP="005A222E" w:rsidR="00276695" w:rsidRDefault="00FE5FA2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 провед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нии конкур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отбора проектов инициати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ного бюдж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тирования в городе Кра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ноярске, ре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лизация 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торых будет осущест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ляться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 2021 году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4.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победит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лей конкурса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Лучшая ко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цепция озелен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ния террит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рии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нормативно-правовые акты адм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нистрации города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ноярска о проведении конкурса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Лучшая концепция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озеленения территории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, протоколы подведения итогов 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й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онных адм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нистраций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96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98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99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49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3E7F03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5.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реализу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мых инициати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проектов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0,1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DE20C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hyperlink r:id="rId28" w:history="true">
              <w:r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ешение</w:t>
              </w:r>
            </w:hyperlink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Красноярск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го городск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го Совета депутатов от 16.06.2021</w:t>
            </w:r>
          </w:p>
          <w:p w:rsidP="007E735E" w:rsidR="005A222E" w:rsidRDefault="00FE5FA2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12-166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«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Об иници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тивных пр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ектах в гор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де Красноя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ске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»</w:t>
            </w:r>
            <w:r w:rsidR="005A222E" w:rsidRPr="00517911">
              <w:rPr>
                <w:rFonts w:ascii="Times New Roman" w:cs="Times New Roman" w:hAnsi="Times New Roman"/>
                <w:sz w:val="20"/>
                <w:szCs w:val="20"/>
              </w:rPr>
              <w:t>;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нормативно-правовые акты адм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нистрации города Кра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ноярска о рассмотр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нии иници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тивных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ектов, реал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зация кот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рых будет осущест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ляться в 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кущем ф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нансовом году;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протокол заседания конкурсной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комиссии;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отчеты об итогах реал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зации иниц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ативных пр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ектов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4E419F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27669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 менее 1</w:t>
            </w:r>
            <w:hyperlink w:anchor="Par737" w:history="true">
              <w:r w:rsidR="005A222E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27669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 менее 1</w:t>
            </w:r>
            <w:hyperlink w:anchor="Par737" w:history="true">
              <w:r w:rsidR="003E7F03" w:rsidRPr="00517911">
                <w:rPr>
                  <w:rStyle w:val="a3"/>
                  <w:rFonts w:ascii="Times New Roman" w:cs="Times New Roman" w:hAnsi="Times New Roman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</w:tcPr>
          <w:p w:rsidP="007E735E" w:rsidR="003E7F03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3E7F03" w:rsidRDefault="003E7F03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Отдельное мероприятие 1 «Благоустройство мест массового отдыха населения города»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37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7E735E" w:rsidR="005A222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и площадь благоустрое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мест масс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вого отдыха населения гор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да</w:t>
            </w:r>
          </w:p>
          <w:p w:rsidP="007E735E" w:rsidR="007E735E" w:rsidRDefault="007E735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ед./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1/79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2B4D2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7E735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2. Орган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зация и пров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дение досуг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вых, праздни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ных и иных м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роприятий </w:t>
            </w:r>
          </w:p>
          <w:p w:rsidP="007E735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с участием </w:t>
            </w:r>
          </w:p>
          <w:p w:rsidP="007E735E" w:rsidR="00DE20C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не менее 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</w:t>
            </w:r>
            <w:r w:rsidR="00DE20CE"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500 граждан из чи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ла людей старшего во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з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раста, молод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жи, семей с детьми в год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ведомстве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ная отче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2B4D2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7E735E" w:rsidRPr="00517911" w:rsidTr="007E735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7E735E" w:rsidRDefault="007E735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7E735E" w:rsidRDefault="007E735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Отдельное мероприятие 2 «Капитальный ремонт и ремонт внутриквартальных проездов»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DE20C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7E735E" w:rsidR="00276695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ремонтир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емых проездов к 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многокварти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ным домам</w:t>
            </w:r>
          </w:p>
        </w:tc>
        <w:tc>
          <w:tcPr>
            <w:tcW w:type="dxa" w:w="66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type="dxa" w:w="85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0,2</w:t>
            </w:r>
          </w:p>
        </w:tc>
        <w:tc>
          <w:tcPr>
            <w:tcW w:type="dxa" w:w="130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приказ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 xml:space="preserve">ции города </w:t>
            </w:r>
          </w:p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223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63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98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116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38318A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126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2B4D2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517911" w:rsidRPr="00517911" w:rsidTr="00DE20CE">
        <w:trPr>
          <w:trHeight w:val="113"/>
          <w:jc w:val="center"/>
        </w:trPr>
        <w:tc>
          <w:tcPr>
            <w:tcW w:type="dxa" w:w="47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17911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276695" w:rsidRDefault="005A222E" w:rsidRPr="00276695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276695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сти 1. Колич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ство ремонтир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емых вну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риквартальных проездов</w:t>
            </w:r>
          </w:p>
        </w:tc>
        <w:tc>
          <w:tcPr>
            <w:tcW w:type="dxa" w:w="66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276695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276695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30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5A222E" w:rsidR="005A222E" w:rsidRDefault="005A222E" w:rsidRPr="00276695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2B4D25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85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4E419F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 w:rsidR="0038579F" w:rsidRPr="00276695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4E419F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 w:rsidR="0038579F" w:rsidRPr="00276695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4537E4" w:rsidRDefault="004E419F" w:rsidRPr="0027669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  <w:r w:rsidR="0038579F" w:rsidRPr="00276695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276695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  <w:tr w:rsidR="007E735E" w:rsidRPr="00517911" w:rsidTr="007E735E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7E735E" w:rsidRDefault="007E735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dxa" w:w="15026"/>
            <w:gridSpan w:val="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E735E" w:rsidR="007E735E" w:rsidRDefault="007E735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Отдельное мероприятие 3 «Капитальный ремонт и ремонт проездов к дворовым территориям многоквартирных домов за счет средств муниципального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рожного фонда города Красноярска»</w:t>
            </w:r>
          </w:p>
        </w:tc>
      </w:tr>
      <w:tr w:rsidR="00517911" w:rsidRPr="00517911" w:rsidTr="00276695">
        <w:trPr>
          <w:trHeight w:val="113"/>
          <w:jc w:val="center"/>
        </w:trPr>
        <w:tc>
          <w:tcPr>
            <w:tcW w:type="dxa" w:w="4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17911" w:rsidR="005A222E" w:rsidRDefault="007E735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</w:t>
            </w:r>
          </w:p>
        </w:tc>
        <w:tc>
          <w:tcPr>
            <w:tcW w:type="dxa" w:w="15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276695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Показатель </w:t>
            </w:r>
          </w:p>
          <w:p w:rsidP="00276695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результативн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сти 1. Колич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ство ремонтир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у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емых проездов к многокварти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ным домам</w:t>
            </w:r>
          </w:p>
        </w:tc>
        <w:tc>
          <w:tcPr>
            <w:tcW w:type="dxa" w:w="6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7E735E" w:rsidRDefault="005A222E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приказ д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партамента городского хозяйства администр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ции города </w:t>
            </w:r>
          </w:p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от 05.11.2018 </w:t>
            </w:r>
            <w:r w:rsidR="00FE5FA2" w:rsidRPr="00517911">
              <w:rPr>
                <w:rFonts w:ascii="Times New Roman" w:cs="Times New Roman" w:hAnsi="Times New Roman"/>
                <w:sz w:val="20"/>
                <w:szCs w:val="20"/>
              </w:rPr>
              <w:t>№</w:t>
            </w: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 xml:space="preserve"> 631/2</w:t>
            </w:r>
          </w:p>
        </w:tc>
        <w:tc>
          <w:tcPr>
            <w:tcW w:type="dxa" w:w="1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A222E" w:rsidR="005A222E" w:rsidRDefault="005A222E" w:rsidRPr="00517911">
            <w:pPr>
              <w:spacing w:after="0" w:line="240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по итогам года</w:t>
            </w:r>
          </w:p>
        </w:tc>
        <w:tc>
          <w:tcPr>
            <w:tcW w:type="dxa" w:w="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116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2B4D25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6695" w:rsidR="005A222E" w:rsidRDefault="005A222E" w:rsidRPr="0051791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17911">
              <w:rPr>
                <w:rFonts w:ascii="Times New Roman" w:cs="Times New Roman" w:hAnsi="Times New Roman"/>
                <w:sz w:val="20"/>
                <w:szCs w:val="20"/>
              </w:rPr>
              <w:t>х</w:t>
            </w:r>
          </w:p>
        </w:tc>
      </w:tr>
    </w:tbl>
    <w:p w:rsidP="00C403F0" w:rsidR="00276695" w:rsidRDefault="002766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ar736"/>
      <w:bookmarkEnd w:id="0"/>
    </w:p>
    <w:p w:rsidP="00C403F0" w:rsidR="00D533A2" w:rsidRDefault="00276695" w:rsidRPr="007E735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7E735E">
        <w:rPr>
          <w:rFonts w:ascii="Times New Roman" w:cs="Times New Roman" w:hAnsi="Times New Roman"/>
          <w:sz w:val="28"/>
          <w:szCs w:val="28"/>
        </w:rPr>
        <w:t xml:space="preserve">* </w:t>
      </w:r>
      <w:r w:rsidR="00D533A2" w:rsidRPr="007E735E">
        <w:rPr>
          <w:rFonts w:ascii="Times New Roman" w:cs="Times New Roman" w:hAnsi="Times New Roman"/>
          <w:sz w:val="28"/>
          <w:szCs w:val="28"/>
        </w:rPr>
        <w:t>Указывается периодичность определения значений показателей в соответствии со сроками предоставления о</w:t>
      </w:r>
      <w:r w:rsidR="00D533A2" w:rsidRPr="007E735E">
        <w:rPr>
          <w:rFonts w:ascii="Times New Roman" w:cs="Times New Roman" w:hAnsi="Times New Roman"/>
          <w:sz w:val="28"/>
          <w:szCs w:val="28"/>
        </w:rPr>
        <w:t>т</w:t>
      </w:r>
      <w:r w:rsidR="00D533A2" w:rsidRPr="007E735E">
        <w:rPr>
          <w:rFonts w:ascii="Times New Roman" w:cs="Times New Roman" w:hAnsi="Times New Roman"/>
          <w:sz w:val="28"/>
          <w:szCs w:val="28"/>
        </w:rPr>
        <w:t xml:space="preserve">четности о реализации муниципальной программы </w:t>
      </w:r>
      <w:r w:rsidR="00C403F0" w:rsidRPr="007E735E">
        <w:rPr>
          <w:rFonts w:ascii="Times New Roman" w:cs="Times New Roman" w:hAnsi="Times New Roman"/>
          <w:sz w:val="28"/>
          <w:szCs w:val="28"/>
        </w:rPr>
        <w:t>–</w:t>
      </w:r>
      <w:r w:rsidR="00D533A2" w:rsidRPr="007E735E">
        <w:rPr>
          <w:rFonts w:ascii="Times New Roman" w:cs="Times New Roman" w:hAnsi="Times New Roman"/>
          <w:sz w:val="28"/>
          <w:szCs w:val="28"/>
        </w:rPr>
        <w:t xml:space="preserve"> ежеквартально или по итогам года.</w:t>
      </w:r>
    </w:p>
    <w:p w:rsidP="00C403F0" w:rsidR="00D533A2" w:rsidRDefault="00C403F0" w:rsidRPr="007E735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1" w:name="Par737"/>
      <w:bookmarkEnd w:id="1"/>
      <w:r w:rsidRPr="007E735E">
        <w:rPr>
          <w:rFonts w:ascii="Times New Roman" w:cs="Times New Roman" w:hAnsi="Times New Roman"/>
          <w:sz w:val="28"/>
          <w:szCs w:val="28"/>
        </w:rPr>
        <w:t>**</w:t>
      </w:r>
      <w:r w:rsidR="00D533A2" w:rsidRPr="007E735E">
        <w:rPr>
          <w:rFonts w:ascii="Times New Roman" w:cs="Times New Roman" w:hAnsi="Times New Roman"/>
          <w:sz w:val="28"/>
          <w:szCs w:val="28"/>
        </w:rPr>
        <w:t xml:space="preserve"> Значения будут уточнены по итогам отбора общественных, дворовых территорий и проведения конкурсных о</w:t>
      </w:r>
      <w:r w:rsidR="00D533A2" w:rsidRPr="007E735E">
        <w:rPr>
          <w:rFonts w:ascii="Times New Roman" w:cs="Times New Roman" w:hAnsi="Times New Roman"/>
          <w:sz w:val="28"/>
          <w:szCs w:val="28"/>
        </w:rPr>
        <w:t>т</w:t>
      </w:r>
      <w:r w:rsidR="00D533A2" w:rsidRPr="007E735E">
        <w:rPr>
          <w:rFonts w:ascii="Times New Roman" w:cs="Times New Roman" w:hAnsi="Times New Roman"/>
          <w:sz w:val="28"/>
          <w:szCs w:val="28"/>
        </w:rPr>
        <w:t>боров по инициативным проектам на 202</w:t>
      </w:r>
      <w:r w:rsidR="00DA0957" w:rsidRPr="007E735E">
        <w:rPr>
          <w:rFonts w:ascii="Times New Roman" w:cs="Times New Roman" w:hAnsi="Times New Roman"/>
          <w:sz w:val="28"/>
          <w:szCs w:val="28"/>
        </w:rPr>
        <w:t>7</w:t>
      </w:r>
      <w:r w:rsidR="00D533A2" w:rsidRPr="007E735E">
        <w:rPr>
          <w:rFonts w:ascii="Times New Roman" w:cs="Times New Roman" w:hAnsi="Times New Roman"/>
          <w:sz w:val="28"/>
          <w:szCs w:val="28"/>
        </w:rPr>
        <w:t>, 202</w:t>
      </w:r>
      <w:r w:rsidR="00DA0957" w:rsidRPr="007E735E">
        <w:rPr>
          <w:rFonts w:ascii="Times New Roman" w:cs="Times New Roman" w:hAnsi="Times New Roman"/>
          <w:sz w:val="28"/>
          <w:szCs w:val="28"/>
        </w:rPr>
        <w:t>8</w:t>
      </w:r>
      <w:r w:rsidR="00D533A2" w:rsidRPr="007E735E">
        <w:rPr>
          <w:rFonts w:ascii="Times New Roman" w:cs="Times New Roman" w:hAnsi="Times New Roman"/>
          <w:sz w:val="28"/>
          <w:szCs w:val="28"/>
        </w:rPr>
        <w:t xml:space="preserve"> годы и на период до 2030 года при условии наличия финансирования.</w:t>
      </w:r>
      <w:r w:rsidR="007E735E">
        <w:rPr>
          <w:rFonts w:ascii="Times New Roman" w:cs="Times New Roman" w:hAnsi="Times New Roman"/>
          <w:sz w:val="28"/>
          <w:szCs w:val="28"/>
        </w:rPr>
        <w:t>».</w:t>
      </w:r>
      <w:bookmarkStart w:id="2" w:name="_GoBack"/>
      <w:bookmarkEnd w:id="2"/>
    </w:p>
    <w:p w:rsidP="00A069F7" w:rsidR="00324687" w:rsidRDefault="00324687" w:rsidRPr="007E735E">
      <w:pPr>
        <w:spacing w:after="0"/>
        <w:rPr>
          <w:rFonts w:ascii="Times New Roman" w:cs="Times New Roman" w:hAnsi="Times New Roman"/>
          <w:sz w:val="28"/>
          <w:szCs w:val="28"/>
        </w:rPr>
      </w:pPr>
    </w:p>
    <w:sectPr w:rsidR="00324687" w:rsidRPr="007E735E" w:rsidSect="00DE20CE">
      <w:headerReference r:id="rId29" w:type="default"/>
      <w:pgSz w:code="9" w:h="11906" w:orient="landscape" w:w="16838"/>
      <w:pgMar w:bottom="567" w:footer="567" w:gutter="0" w:header="720" w:left="1134" w:right="1134" w:top="1985"/>
      <w:pgNumType w:start="81"/>
      <w:cols w:space="720"/>
      <w:noEndnote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4349" w:rsidP="00321228" w:rsidRDefault="00364349">
      <w:pPr>
        <w:spacing w:after="0" w:line="240" w:lineRule="auto"/>
      </w:pPr>
      <w:r>
        <w:separator/>
      </w:r>
    </w:p>
  </w:endnote>
  <w:endnote w:type="continuationSeparator" w:id="0">
    <w:p w:rsidR="00364349" w:rsidP="00321228" w:rsidRDefault="003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4349" w:rsidP="00321228" w:rsidRDefault="00364349">
      <w:pPr>
        <w:spacing w:after="0" w:line="240" w:lineRule="auto"/>
      </w:pPr>
      <w:r>
        <w:separator/>
      </w:r>
    </w:p>
  </w:footnote>
  <w:footnote w:type="continuationSeparator" w:id="0">
    <w:p w:rsidR="00364349" w:rsidP="00321228" w:rsidRDefault="0036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6272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17911" w:rsidR="00DE20CE" w:rsidP="00517911" w:rsidRDefault="00DE20C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79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79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79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35E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Pr="005179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A2"/>
    <w:rsid w:val="000151C9"/>
    <w:rsid w:val="0002018A"/>
    <w:rsid w:val="0007015F"/>
    <w:rsid w:val="000816C7"/>
    <w:rsid w:val="001644CA"/>
    <w:rsid w:val="00185555"/>
    <w:rsid w:val="00193C3E"/>
    <w:rsid w:val="001B3E2A"/>
    <w:rsid w:val="001E3F6E"/>
    <w:rsid w:val="00276695"/>
    <w:rsid w:val="00281A97"/>
    <w:rsid w:val="002B4D25"/>
    <w:rsid w:val="00321228"/>
    <w:rsid w:val="00324687"/>
    <w:rsid w:val="00332A91"/>
    <w:rsid w:val="00364349"/>
    <w:rsid w:val="0038318A"/>
    <w:rsid w:val="0038579F"/>
    <w:rsid w:val="003E7F03"/>
    <w:rsid w:val="00403DA1"/>
    <w:rsid w:val="004537E4"/>
    <w:rsid w:val="004778AF"/>
    <w:rsid w:val="004E419F"/>
    <w:rsid w:val="00517911"/>
    <w:rsid w:val="005A222E"/>
    <w:rsid w:val="005D7B9A"/>
    <w:rsid w:val="006C6D9A"/>
    <w:rsid w:val="006D70C1"/>
    <w:rsid w:val="006F0F2B"/>
    <w:rsid w:val="00714D36"/>
    <w:rsid w:val="007E735E"/>
    <w:rsid w:val="0080785D"/>
    <w:rsid w:val="0096480B"/>
    <w:rsid w:val="00A069F7"/>
    <w:rsid w:val="00A546EA"/>
    <w:rsid w:val="00AA6DCC"/>
    <w:rsid w:val="00B5317D"/>
    <w:rsid w:val="00B63038"/>
    <w:rsid w:val="00C403F0"/>
    <w:rsid w:val="00CC6B15"/>
    <w:rsid w:val="00CD348A"/>
    <w:rsid w:val="00CE6AEE"/>
    <w:rsid w:val="00D20A93"/>
    <w:rsid w:val="00D533A2"/>
    <w:rsid w:val="00D63A63"/>
    <w:rsid w:val="00D82C52"/>
    <w:rsid w:val="00DA0957"/>
    <w:rsid w:val="00DD0712"/>
    <w:rsid w:val="00DE20CE"/>
    <w:rsid w:val="00EE3004"/>
    <w:rsid w:val="00FA4C7D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3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546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1228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321228"/>
  </w:style>
  <w:style w:type="paragraph" w:styleId="a8">
    <w:name w:val="footer"/>
    <w:basedOn w:val="a"/>
    <w:link w:val="a9"/>
    <w:uiPriority w:val="99"/>
    <w:unhideWhenUsed/>
    <w:rsid w:val="0032122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321228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D533A2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A546E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546EA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321228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321228"/>
  </w:style>
  <w:style w:styleId="a8" w:type="paragraph">
    <w:name w:val="footer"/>
    <w:basedOn w:val="a"/>
    <w:link w:val="a9"/>
    <w:uiPriority w:val="99"/>
    <w:unhideWhenUsed/>
    <w:rsid w:val="0032122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32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35670" TargetMode="External"/><Relationship Id="rId18" Type="http://schemas.openxmlformats.org/officeDocument/2006/relationships/hyperlink" Target="https://login.consultant.ru/link/?req=doc&amp;base=RLAW123&amp;n=341995" TargetMode="External"/><Relationship Id="rId26" Type="http://schemas.openxmlformats.org/officeDocument/2006/relationships/hyperlink" Target="https://login.consultant.ru/link/?req=doc&amp;base=RLAW123&amp;n=2101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41995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341995" TargetMode="External"/><Relationship Id="rId12" Type="http://schemas.openxmlformats.org/officeDocument/2006/relationships/hyperlink" Target="https://login.consultant.ru/link/?req=doc&amp;base=RLAW123&amp;n=355259&amp;dst=15859" TargetMode="External"/><Relationship Id="rId17" Type="http://schemas.openxmlformats.org/officeDocument/2006/relationships/hyperlink" Target="https://login.consultant.ru/link/?req=doc&amp;base=RLAW123&amp;n=341995" TargetMode="External"/><Relationship Id="rId25" Type="http://schemas.openxmlformats.org/officeDocument/2006/relationships/hyperlink" Target="https://login.consultant.ru/link/?req=doc&amp;base=RLAW123&amp;n=249353" TargetMode="External"/><Relationship Id="rId33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41995" TargetMode="External"/><Relationship Id="rId20" Type="http://schemas.openxmlformats.org/officeDocument/2006/relationships/hyperlink" Target="https://login.consultant.ru/link/?req=doc&amp;base=RLAW123&amp;n=341995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29540" TargetMode="External"/><Relationship Id="rId24" Type="http://schemas.openxmlformats.org/officeDocument/2006/relationships/hyperlink" Target="https://login.consultant.ru/link/?req=doc&amp;base=RLAW123&amp;n=336751" TargetMode="External"/><Relationship Id="rId32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35670" TargetMode="External"/><Relationship Id="rId23" Type="http://schemas.openxmlformats.org/officeDocument/2006/relationships/hyperlink" Target="https://login.consultant.ru/link/?req=doc&amp;base=RLAW123&amp;n=355259&amp;dst=16085" TargetMode="External"/><Relationship Id="rId28" Type="http://schemas.openxmlformats.org/officeDocument/2006/relationships/hyperlink" Target="https://login.consultant.ru/link/?req=doc&amp;base=RLAW123&amp;n=329540" TargetMode="External"/><Relationship Id="rId10" Type="http://schemas.openxmlformats.org/officeDocument/2006/relationships/hyperlink" Target="https://login.consultant.ru/link/?req=doc&amp;base=RLAW123&amp;n=210101" TargetMode="External"/><Relationship Id="rId19" Type="http://schemas.openxmlformats.org/officeDocument/2006/relationships/hyperlink" Target="https://login.consultant.ru/link/?req=doc&amp;base=RLAW123&amp;n=34199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49353" TargetMode="External"/><Relationship Id="rId14" Type="http://schemas.openxmlformats.org/officeDocument/2006/relationships/hyperlink" Target="https://login.consultant.ru/link/?req=doc&amp;base=RLAW123&amp;n=341995" TargetMode="External"/><Relationship Id="rId22" Type="http://schemas.openxmlformats.org/officeDocument/2006/relationships/hyperlink" Target="https://login.consultant.ru/link/?req=doc&amp;base=RLAW123&amp;n=355259&amp;dst=15999" TargetMode="External"/><Relationship Id="rId27" Type="http://schemas.openxmlformats.org/officeDocument/2006/relationships/hyperlink" Target="https://login.consultant.ru/link/?req=doc&amp;base=RLAW123&amp;n=249567" TargetMode="External"/><Relationship Id="rId30" Type="http://schemas.openxmlformats.org/officeDocument/2006/relationships/fontTable" Target="fontTable.xml"/><Relationship Id="rId35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RLAW123&amp;n=362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F9518711-06A8-4DEC-A672-AA0EE6A2F7C2}"/>
</file>

<file path=customXml/itemProps2.xml><?xml version="1.0" encoding="utf-8"?>
<ds:datastoreItem xmlns:ds="http://schemas.openxmlformats.org/officeDocument/2006/customXml" ds:itemID="{3965E7BF-866A-4003-AB91-5B854E6E672D}"/>
</file>

<file path=customXml/itemProps3.xml><?xml version="1.0" encoding="utf-8"?>
<ds:datastoreItem xmlns:ds="http://schemas.openxmlformats.org/officeDocument/2006/customXml" ds:itemID="{5ED41571-0AD4-4A6D-81FF-1F5D2C4F4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Рыбкова Елена Владимировна</dc:creator>
  <cp:lastModifiedBy>Рассихина Елена Владимировна</cp:lastModifiedBy>
  <cp:revision>7</cp:revision>
  <cp:lastPrinted>2025-10-01T08:47:00Z</cp:lastPrinted>
  <dcterms:created xsi:type="dcterms:W3CDTF">2025-10-23T09:29:00Z</dcterms:created>
  <dcterms:modified xsi:type="dcterms:W3CDTF">2025-11-10T07:57:00Z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