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2B13C4" w:rsidR="00DE41F4" w:rsidRDefault="00DE41F4" w:rsidRPr="002B13C4">
      <w:pPr>
        <w:widowControl w:val="false"/>
        <w:autoSpaceDE w:val="false"/>
        <w:autoSpaceDN w:val="false"/>
        <w:spacing w:after="0" w:line="192" w:lineRule="auto"/>
        <w:ind w:firstLine="4820"/>
        <w:jc w:val="both"/>
        <w:outlineLvl w:val="1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Приложение</w:t>
      </w:r>
      <w:r w:rsidR="00106064"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8</w:t>
      </w:r>
    </w:p>
    <w:p w:rsidP="002B13C4" w:rsidR="00DE41F4" w:rsidRDefault="00DE41F4" w:rsidRPr="002B13C4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к Примерному положению</w:t>
      </w:r>
    </w:p>
    <w:p w:rsidP="002B13C4" w:rsidR="00DE41F4" w:rsidRDefault="00DE41F4" w:rsidRPr="002B13C4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об оплате труда работников</w:t>
      </w:r>
    </w:p>
    <w:p w:rsidP="002B13C4" w:rsidR="00DE41F4" w:rsidRDefault="00DE41F4" w:rsidRPr="002B13C4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муниципальных образовательных</w:t>
      </w:r>
    </w:p>
    <w:p w:rsidP="002B13C4" w:rsidR="00DE41F4" w:rsidRDefault="00DE41F4" w:rsidRPr="002B13C4">
      <w:pPr>
        <w:widowControl w:val="false"/>
        <w:autoSpaceDE w:val="false"/>
        <w:autoSpaceDN w:val="false"/>
        <w:spacing w:after="0" w:line="192" w:lineRule="auto"/>
        <w:ind w:firstLine="4820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учреждений города Красноярска</w:t>
      </w:r>
    </w:p>
    <w:p w:rsidP="00DE41F4" w:rsidR="00DE41F4" w:rsidRDefault="00DE41F4" w:rsidRPr="0088546F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2B13C4" w:rsidR="002B13C4" w:rsidRDefault="002B13C4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bookmarkStart w:id="0" w:name="P2459"/>
      <w:bookmarkEnd w:id="0"/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Объемные показатели, характеризующие работу учреждения, </w:t>
      </w:r>
    </w:p>
    <w:p w:rsidP="002B13C4" w:rsidR="00A90FA9" w:rsidRDefault="002B13C4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а также иные показатели, учитывающие численность работников </w:t>
      </w:r>
    </w:p>
    <w:p w:rsidP="002B13C4" w:rsidR="002B13C4" w:rsidRDefault="002B13C4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учр</w:t>
      </w: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ждения, наличие структурных подразделений, </w:t>
      </w:r>
    </w:p>
    <w:p w:rsidP="002B13C4" w:rsidR="00DE41F4" w:rsidRDefault="002B13C4" w:rsidRPr="002B13C4">
      <w:pPr>
        <w:widowControl w:val="false"/>
        <w:autoSpaceDE w:val="false"/>
        <w:autoSpaceDN w:val="false"/>
        <w:spacing w:after="0" w:line="192" w:lineRule="auto"/>
        <w:jc w:val="center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техническое обеспечение учреждения и другие факторы</w:t>
      </w:r>
    </w:p>
    <w:p w:rsidP="00DE41F4" w:rsidR="002B13C4" w:rsidRDefault="002B13C4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DE41F4" w:rsidR="002B13C4" w:rsidRDefault="002B13C4">
      <w:pPr>
        <w:widowControl w:val="false"/>
        <w:autoSpaceDE w:val="false"/>
        <w:autoSpaceDN w:val="false"/>
        <w:spacing w:after="0" w:line="240" w:lineRule="auto"/>
        <w:ind w:firstLine="540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2B13C4" w:rsidR="00DE41F4" w:rsidRDefault="00DE41F4" w:rsidRPr="002B13C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1. К показателям для отнесения учреждений к группам по оплате труда руководителей учреждений относятся показатели, характеризу</w:t>
      </w: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ю</w:t>
      </w: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щие масштаб учреждения:</w:t>
      </w:r>
    </w:p>
    <w:p w:rsidP="002B13C4" w:rsidR="00DE41F4" w:rsidRDefault="00DE41F4" w:rsidRPr="002B13C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численность работников учреждения;</w:t>
      </w:r>
    </w:p>
    <w:p w:rsidP="002B13C4" w:rsidR="00DE41F4" w:rsidRDefault="00DE41F4" w:rsidRPr="002B13C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количество обучающихся (детей);</w:t>
      </w:r>
    </w:p>
    <w:p w:rsidP="002B13C4" w:rsidR="00DE41F4" w:rsidRDefault="00DE41F4" w:rsidRPr="002B13C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показатели, значительно осложняющие работу по руководству учреждением.</w:t>
      </w:r>
    </w:p>
    <w:p w:rsidP="002B13C4" w:rsidR="00DE41F4" w:rsidRDefault="00DE41F4" w:rsidRPr="002B13C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2. Объем деятельности каждого учреждения при определении группы по оплате труда руководителей оценивается </w:t>
      </w:r>
      <w:proofErr w:type="gramStart"/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в баллах по показ</w:t>
      </w: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телям для отнесения учреждений к группам по оплате</w:t>
      </w:r>
      <w:proofErr w:type="gramEnd"/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труда.</w:t>
      </w:r>
    </w:p>
    <w:p w:rsidP="002B13C4" w:rsidR="00DE41F4" w:rsidRDefault="00DE41F4" w:rsidRPr="002B13C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Группа по оплате труда руководителей учреждений определяется исходя из следующей суммы баллов:</w:t>
      </w:r>
    </w:p>
    <w:p w:rsidP="00DE41F4" w:rsidR="00DE41F4" w:rsidRDefault="00DE41F4" w:rsidRPr="0088546F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60"/>
        <w:gridCol w:w="3513"/>
        <w:gridCol w:w="1276"/>
        <w:gridCol w:w="1134"/>
        <w:gridCol w:w="1334"/>
        <w:gridCol w:w="1501"/>
      </w:tblGrid>
      <w:tr w:rsidR="00DE41F4" w:rsidRPr="0088546F" w:rsidTr="002B13C4">
        <w:tc>
          <w:tcPr>
            <w:tcW w:type="dxa" w:w="660"/>
            <w:vMerge w:val="restart"/>
          </w:tcPr>
          <w:p w:rsidP="002B13C4" w:rsidR="00DE41F4" w:rsidRDefault="002B13C4" w:rsidRPr="0088546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№</w:t>
            </w:r>
            <w:r w:rsidR="00DE41F4" w:rsidRPr="0088546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E41F4" w:rsidRPr="0088546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DE41F4" w:rsidRPr="0088546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3513"/>
            <w:vMerge w:val="restart"/>
          </w:tcPr>
          <w:p w:rsidP="002B13C4" w:rsidR="00DE41F4" w:rsidRDefault="00DE41F4" w:rsidRPr="0088546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88546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Тип (вид) учреждения</w:t>
            </w:r>
          </w:p>
        </w:tc>
        <w:tc>
          <w:tcPr>
            <w:tcW w:type="dxa" w:w="5245"/>
            <w:gridSpan w:val="4"/>
          </w:tcPr>
          <w:p w:rsidP="002B13C4" w:rsidR="00DE41F4" w:rsidRDefault="00DE41F4" w:rsidRPr="0088546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88546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Группы по оплате труда руководителей учреждений (по сумме баллов)</w:t>
            </w:r>
          </w:p>
        </w:tc>
      </w:tr>
      <w:tr w:rsidR="00DE41F4" w:rsidRPr="0088546F" w:rsidTr="002B13C4">
        <w:tc>
          <w:tcPr>
            <w:tcW w:type="dxa" w:w="660"/>
            <w:vMerge/>
          </w:tcPr>
          <w:p w:rsidP="002B13C4" w:rsidR="00DE41F4" w:rsidRDefault="00DE41F4" w:rsidRPr="0088546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3513"/>
            <w:vMerge/>
          </w:tcPr>
          <w:p w:rsidP="002B13C4" w:rsidR="00DE41F4" w:rsidRDefault="00DE41F4" w:rsidRPr="0088546F">
            <w:pPr>
              <w:widowControl w:val="false"/>
              <w:autoSpaceDE w:val="false"/>
              <w:autoSpaceDN w:val="false"/>
              <w:spacing w:after="0" w:line="192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1276"/>
          </w:tcPr>
          <w:p w:rsidP="002B13C4" w:rsidR="00DE41F4" w:rsidRDefault="00DE41F4" w:rsidRPr="0088546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88546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I группа</w:t>
            </w:r>
          </w:p>
        </w:tc>
        <w:tc>
          <w:tcPr>
            <w:tcW w:type="dxa" w:w="1134"/>
          </w:tcPr>
          <w:p w:rsidP="002B13C4" w:rsidR="00DE41F4" w:rsidRDefault="00DE41F4" w:rsidRPr="0088546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88546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II гру</w:t>
            </w:r>
            <w:r w:rsidRPr="0088546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</w:t>
            </w:r>
            <w:r w:rsidRPr="0088546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па</w:t>
            </w:r>
          </w:p>
        </w:tc>
        <w:tc>
          <w:tcPr>
            <w:tcW w:type="dxa" w:w="1334"/>
          </w:tcPr>
          <w:p w:rsidP="002B13C4" w:rsidR="00DE41F4" w:rsidRDefault="00DE41F4" w:rsidRPr="0088546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88546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III группа</w:t>
            </w:r>
          </w:p>
        </w:tc>
        <w:tc>
          <w:tcPr>
            <w:tcW w:type="dxa" w:w="1501"/>
          </w:tcPr>
          <w:p w:rsidP="002B13C4" w:rsidR="00DE41F4" w:rsidRDefault="00DE41F4" w:rsidRPr="0088546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88546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IV группа</w:t>
            </w:r>
          </w:p>
        </w:tc>
      </w:tr>
      <w:tr w:rsidR="00DE41F4" w:rsidRPr="0088546F" w:rsidTr="002B13C4">
        <w:tc>
          <w:tcPr>
            <w:tcW w:type="dxa" w:w="660"/>
          </w:tcPr>
          <w:p w:rsidP="002B13C4" w:rsidR="00DE41F4" w:rsidRDefault="00DE41F4" w:rsidRPr="0088546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88546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3513"/>
          </w:tcPr>
          <w:p w:rsidP="00DE41F4" w:rsidR="00DE41F4" w:rsidRDefault="00DE41F4" w:rsidRPr="0088546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88546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Дошкольные учреждения</w:t>
            </w:r>
          </w:p>
        </w:tc>
        <w:tc>
          <w:tcPr>
            <w:tcW w:type="dxa" w:w="1276"/>
          </w:tcPr>
          <w:p w:rsidP="00DE41F4" w:rsidR="00DE41F4" w:rsidRDefault="00DE41F4" w:rsidRPr="0088546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88546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свыше 350</w:t>
            </w:r>
          </w:p>
        </w:tc>
        <w:tc>
          <w:tcPr>
            <w:tcW w:type="dxa" w:w="1134"/>
          </w:tcPr>
          <w:p w:rsidP="00DE41F4" w:rsidR="00DE41F4" w:rsidRDefault="00DE41F4" w:rsidRPr="0088546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88546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 251 до 350</w:t>
            </w:r>
          </w:p>
        </w:tc>
        <w:tc>
          <w:tcPr>
            <w:tcW w:type="dxa" w:w="1334"/>
          </w:tcPr>
          <w:p w:rsidP="00DE41F4" w:rsidR="00A90FA9" w:rsidRDefault="00DE41F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88546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от 151 </w:t>
            </w:r>
          </w:p>
          <w:p w:rsidP="00DE41F4" w:rsidR="00DE41F4" w:rsidRDefault="00DE41F4" w:rsidRPr="0088546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88546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 250</w:t>
            </w:r>
          </w:p>
        </w:tc>
        <w:tc>
          <w:tcPr>
            <w:tcW w:type="dxa" w:w="1501"/>
          </w:tcPr>
          <w:p w:rsidP="00DE41F4" w:rsidR="00DE41F4" w:rsidRDefault="00DE41F4" w:rsidRPr="0088546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88546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 150</w:t>
            </w:r>
          </w:p>
        </w:tc>
      </w:tr>
      <w:tr w:rsidR="00DE41F4" w:rsidRPr="0088546F" w:rsidTr="002B13C4">
        <w:tc>
          <w:tcPr>
            <w:tcW w:type="dxa" w:w="660"/>
          </w:tcPr>
          <w:p w:rsidP="002B13C4" w:rsidR="00DE41F4" w:rsidRDefault="00DE41F4" w:rsidRPr="0088546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88546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3513"/>
          </w:tcPr>
          <w:p w:rsidP="00DE41F4" w:rsidR="00DE41F4" w:rsidRDefault="00DE41F4" w:rsidRPr="0088546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88546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Общеобразовательные учреждения</w:t>
            </w:r>
          </w:p>
        </w:tc>
        <w:tc>
          <w:tcPr>
            <w:tcW w:type="dxa" w:w="1276"/>
          </w:tcPr>
          <w:p w:rsidP="00DE41F4" w:rsidR="00DE41F4" w:rsidRDefault="00DE41F4" w:rsidRPr="0088546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88546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свыше 500</w:t>
            </w:r>
          </w:p>
        </w:tc>
        <w:tc>
          <w:tcPr>
            <w:tcW w:type="dxa" w:w="1134"/>
          </w:tcPr>
          <w:p w:rsidP="00DE41F4" w:rsidR="00DE41F4" w:rsidRDefault="00DE41F4" w:rsidRPr="0088546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88546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 351 до 500</w:t>
            </w:r>
          </w:p>
        </w:tc>
        <w:tc>
          <w:tcPr>
            <w:tcW w:type="dxa" w:w="1334"/>
          </w:tcPr>
          <w:p w:rsidP="00DE41F4" w:rsidR="00A90FA9" w:rsidRDefault="00DE41F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88546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от 201 </w:t>
            </w:r>
          </w:p>
          <w:p w:rsidP="00DE41F4" w:rsidR="00DE41F4" w:rsidRDefault="00DE41F4" w:rsidRPr="0088546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88546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 350</w:t>
            </w:r>
          </w:p>
        </w:tc>
        <w:tc>
          <w:tcPr>
            <w:tcW w:type="dxa" w:w="1501"/>
          </w:tcPr>
          <w:p w:rsidP="00DE41F4" w:rsidR="00DE41F4" w:rsidRDefault="00DE41F4" w:rsidRPr="0088546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88546F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 200</w:t>
            </w:r>
          </w:p>
        </w:tc>
      </w:tr>
      <w:tr w:rsidR="00DE41F4" w:rsidRPr="00A86B32" w:rsidTr="002B13C4">
        <w:tblPrEx>
          <w:tblBorders>
            <w:insideH w:val="nil"/>
          </w:tblBorders>
        </w:tblPrEx>
        <w:trPr>
          <w:trHeight w:val="975"/>
        </w:trPr>
        <w:tc>
          <w:tcPr>
            <w:tcW w:type="dxa" w:w="660"/>
            <w:tcBorders>
              <w:bottom w:color="auto" w:space="0" w:sz="4" w:val="single"/>
            </w:tcBorders>
          </w:tcPr>
          <w:p w:rsidP="002B13C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type="dxa" w:w="3513"/>
            <w:tcBorders>
              <w:bottom w:color="auto" w:space="0" w:sz="4" w:val="single"/>
            </w:tcBorders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Учреждения дополнител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ного образования</w:t>
            </w:r>
          </w:p>
        </w:tc>
        <w:tc>
          <w:tcPr>
            <w:tcW w:type="dxa" w:w="1276"/>
            <w:tcBorders>
              <w:bottom w:color="auto" w:space="0" w:sz="4" w:val="single"/>
            </w:tcBorders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свыше 500</w:t>
            </w:r>
          </w:p>
        </w:tc>
        <w:tc>
          <w:tcPr>
            <w:tcW w:type="dxa" w:w="1134"/>
            <w:tcBorders>
              <w:bottom w:color="auto" w:space="0" w:sz="4" w:val="single"/>
            </w:tcBorders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 351 до 500</w:t>
            </w:r>
          </w:p>
        </w:tc>
        <w:tc>
          <w:tcPr>
            <w:tcW w:type="dxa" w:w="1334"/>
            <w:tcBorders>
              <w:bottom w:color="auto" w:space="0" w:sz="4" w:val="single"/>
            </w:tcBorders>
          </w:tcPr>
          <w:p w:rsidP="00DE41F4" w:rsidR="00A90FA9" w:rsidRDefault="00DE41F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от 201 </w:t>
            </w:r>
          </w:p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 350</w:t>
            </w:r>
          </w:p>
        </w:tc>
        <w:tc>
          <w:tcPr>
            <w:tcW w:type="dxa" w:w="1501"/>
            <w:tcBorders>
              <w:bottom w:color="auto" w:space="0" w:sz="4" w:val="single"/>
            </w:tcBorders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 200</w:t>
            </w:r>
          </w:p>
        </w:tc>
      </w:tr>
      <w:tr w:rsidR="00DE41F4" w:rsidRPr="00A86B32" w:rsidTr="002B13C4">
        <w:tblPrEx>
          <w:tblBorders>
            <w:insideH w:val="nil"/>
          </w:tblBorders>
        </w:tblPrEx>
        <w:tc>
          <w:tcPr>
            <w:tcW w:type="dxa" w:w="660"/>
            <w:tcBorders>
              <w:bottom w:color="auto" w:space="0" w:sz="4" w:val="single"/>
            </w:tcBorders>
          </w:tcPr>
          <w:p w:rsidP="002B13C4" w:rsidR="00DE41F4" w:rsidRDefault="00C1107A" w:rsidRPr="00A86B3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type="dxa" w:w="3513"/>
            <w:tcBorders>
              <w:bottom w:color="auto" w:space="0" w:sz="4" w:val="single"/>
            </w:tcBorders>
          </w:tcPr>
          <w:p w:rsidP="00DE41F4" w:rsidR="00DE41F4" w:rsidRDefault="00812A57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</w:t>
            </w:r>
            <w:r w:rsidR="00DE41F4"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униципальные учрежд</w:t>
            </w:r>
            <w:r w:rsidR="00DE41F4"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="00DE41F4"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 для детей, нуждающи</w:t>
            </w:r>
            <w:r w:rsidR="00DE41F4"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х</w:t>
            </w:r>
            <w:r w:rsidR="00DE41F4"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ся в психолого-педагогической и </w:t>
            </w:r>
            <w:proofErr w:type="gramStart"/>
            <w:r w:rsidR="00DE41F4"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медико-социальной</w:t>
            </w:r>
            <w:proofErr w:type="gramEnd"/>
            <w:r w:rsidR="00DE41F4"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помощи</w:t>
            </w:r>
          </w:p>
        </w:tc>
        <w:tc>
          <w:tcPr>
            <w:tcW w:type="dxa" w:w="1276"/>
            <w:tcBorders>
              <w:bottom w:color="auto" w:space="0" w:sz="4" w:val="single"/>
            </w:tcBorders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свыше 350</w:t>
            </w:r>
          </w:p>
        </w:tc>
        <w:tc>
          <w:tcPr>
            <w:tcW w:type="dxa" w:w="1134"/>
            <w:tcBorders>
              <w:bottom w:color="auto" w:space="0" w:sz="4" w:val="single"/>
            </w:tcBorders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 251 до 350</w:t>
            </w:r>
          </w:p>
        </w:tc>
        <w:tc>
          <w:tcPr>
            <w:tcW w:type="dxa" w:w="1334"/>
            <w:tcBorders>
              <w:bottom w:color="auto" w:space="0" w:sz="4" w:val="single"/>
            </w:tcBorders>
          </w:tcPr>
          <w:p w:rsidP="00DE41F4" w:rsidR="00A90FA9" w:rsidRDefault="00DE41F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от 151 </w:t>
            </w:r>
          </w:p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 250</w:t>
            </w:r>
          </w:p>
        </w:tc>
        <w:tc>
          <w:tcPr>
            <w:tcW w:type="dxa" w:w="1501"/>
            <w:tcBorders>
              <w:bottom w:color="auto" w:space="0" w:sz="4" w:val="single"/>
            </w:tcBorders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 150</w:t>
            </w:r>
          </w:p>
        </w:tc>
      </w:tr>
    </w:tbl>
    <w:p w:rsidP="00DE41F4" w:rsidR="00DE41F4" w:rsidRDefault="00DE41F4" w:rsidRPr="00A86B32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2B13C4" w:rsidR="00DE41F4" w:rsidRDefault="00DE41F4" w:rsidRPr="002B13C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3. Учреждения относятся к I, II, III или IV группе по оплате труда руководителей по сумме баллов, определенных на основе показателей деятельности, установленных </w:t>
      </w:r>
      <w:hyperlink w:anchor="P2531">
        <w:r w:rsidRPr="002B13C4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пунктом 7</w:t>
        </w:r>
      </w:hyperlink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приложения.</w:t>
      </w:r>
    </w:p>
    <w:p w:rsidP="002B13C4" w:rsidR="00DE41F4" w:rsidRDefault="00DE41F4" w:rsidRPr="002B13C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lastRenderedPageBreak/>
        <w:t>4. Группа по оплате труда руководителей учреждений определяе</w:t>
      </w: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т</w:t>
      </w: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ся на основании документов, подтверждающих наличие объемов работы учреждения на 1 января текущего года.</w:t>
      </w:r>
    </w:p>
    <w:p w:rsidP="002B13C4" w:rsidR="00DE41F4" w:rsidRDefault="00DE41F4" w:rsidRPr="002B13C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При этом контингент обучающихся (детей) учреждений определ</w:t>
      </w: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я</w:t>
      </w: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ется:</w:t>
      </w:r>
    </w:p>
    <w:p w:rsidP="00A90FA9" w:rsidR="00DE41F4" w:rsidRDefault="00DE41F4" w:rsidRPr="002B13C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по общеобразовательным учреждениям </w:t>
      </w:r>
      <w:r w:rsidR="00A90FA9">
        <w:rPr>
          <w:rFonts w:ascii="Times New Roman" w:cs="Times New Roman" w:eastAsiaTheme="minorEastAsia" w:hAnsi="Times New Roman"/>
          <w:sz w:val="30"/>
          <w:szCs w:val="30"/>
          <w:lang w:eastAsia="ru-RU"/>
        </w:rPr>
        <w:t>–</w:t>
      </w: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 списочному составу на начало учебного года;</w:t>
      </w:r>
    </w:p>
    <w:p w:rsidP="002B13C4" w:rsidR="00DE41F4" w:rsidRDefault="00DE41F4" w:rsidRPr="002B13C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по учреждениям дополнительного образования, в том числе спо</w:t>
      </w: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р</w:t>
      </w:r>
      <w:r w:rsidR="00A90FA9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тивной направленности, –</w:t>
      </w: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по списочному составу постоянно </w:t>
      </w:r>
      <w:proofErr w:type="gramStart"/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обуча</w:t>
      </w: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ю</w:t>
      </w: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щихся</w:t>
      </w:r>
      <w:proofErr w:type="gramEnd"/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 1 января. При этом в списочном составе обучающиеся в учр</w:t>
      </w: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ждениях дополнительного образования, занимающиеся в нескольких кру</w:t>
      </w: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ж</w:t>
      </w: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ках, секциях</w:t>
      </w:r>
      <w:r w:rsidR="00A90FA9">
        <w:rPr>
          <w:rFonts w:ascii="Times New Roman" w:cs="Times New Roman" w:eastAsiaTheme="minorEastAsia" w:hAnsi="Times New Roman"/>
          <w:sz w:val="30"/>
          <w:szCs w:val="30"/>
          <w:lang w:eastAsia="ru-RU"/>
        </w:rPr>
        <w:t>, группах, учитываются один раз.</w:t>
      </w:r>
      <w:bookmarkStart w:id="1" w:name="_GoBack"/>
      <w:bookmarkEnd w:id="1"/>
    </w:p>
    <w:p w:rsidP="002B13C4" w:rsidR="00DE41F4" w:rsidRDefault="00DE41F4" w:rsidRPr="002B13C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Для определения суммы баллов за количество групп в дошкол</w:t>
      </w: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ь</w:t>
      </w: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ных образовательных учреждениях учитывается их расчетное колич</w:t>
      </w: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ство, определяемое путем деления списочного состава воспитанников по состоянию на 1 января на установленную предельную наполняемость групп.</w:t>
      </w:r>
    </w:p>
    <w:p w:rsidP="002B13C4" w:rsidR="00DE41F4" w:rsidRDefault="00DE41F4" w:rsidRPr="002B13C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Группа по оплате труда для вновь открываемых образовательных учреждений устанавливается исходя из плановых (проектных) показ</w:t>
      </w: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а</w:t>
      </w: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телей, но не более чем на 2 года.</w:t>
      </w:r>
    </w:p>
    <w:p w:rsidP="002B13C4" w:rsidR="00DE41F4" w:rsidRDefault="00DE41F4" w:rsidRPr="002B13C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5. За руководителями учреждений, находящихся на капитальном ремонте, сохраняется группа по оплате труда руководителей, опред</w:t>
      </w: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е</w:t>
      </w: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ленная до начала капитального ремонта, но не более чем на один год.</w:t>
      </w:r>
    </w:p>
    <w:p w:rsidP="002B13C4" w:rsidR="00DE41F4" w:rsidRDefault="00812A57" w:rsidRPr="002B13C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6.</w:t>
      </w:r>
      <w:r w:rsidR="00DE41F4"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Учреждения дополнительного образования относятся к группам по оплате труда руководителей в зависимости от показателей, устано</w:t>
      </w:r>
      <w:r w:rsidR="00DE41F4"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в</w:t>
      </w:r>
      <w:r w:rsidR="00DE41F4"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ленных </w:t>
      </w:r>
      <w:hyperlink w:anchor="P2531">
        <w:r w:rsidR="00DE41F4" w:rsidRPr="002B13C4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 xml:space="preserve">пунктом </w:t>
        </w:r>
        <w:r w:rsidRPr="002B13C4">
          <w:rPr>
            <w:rFonts w:ascii="Times New Roman" w:cs="Times New Roman" w:eastAsiaTheme="minorEastAsia" w:hAnsi="Times New Roman"/>
            <w:sz w:val="30"/>
            <w:szCs w:val="30"/>
            <w:lang w:eastAsia="ru-RU"/>
          </w:rPr>
          <w:t>7</w:t>
        </w:r>
      </w:hyperlink>
      <w:r w:rsidR="00DE41F4"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 xml:space="preserve"> настоящего приложения, но не ниже II группы по оплате труда руководителей.</w:t>
      </w:r>
    </w:p>
    <w:p w:rsidP="002B13C4" w:rsidR="00DE41F4" w:rsidRDefault="00812A57" w:rsidRPr="002B13C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  <w:bookmarkStart w:id="2" w:name="P2531"/>
      <w:bookmarkEnd w:id="2"/>
      <w:r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7</w:t>
      </w:r>
      <w:r w:rsidR="00DE41F4"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. Показатели для отнесения образовательных учреждений к гру</w:t>
      </w:r>
      <w:r w:rsidR="00DE41F4"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п</w:t>
      </w:r>
      <w:r w:rsidR="00DE41F4" w:rsidRPr="002B13C4">
        <w:rPr>
          <w:rFonts w:ascii="Times New Roman" w:cs="Times New Roman" w:eastAsiaTheme="minorEastAsia" w:hAnsi="Times New Roman"/>
          <w:sz w:val="30"/>
          <w:szCs w:val="30"/>
          <w:lang w:eastAsia="ru-RU"/>
        </w:rPr>
        <w:t>пам по оплате труда руководителей учреждений:</w:t>
      </w:r>
    </w:p>
    <w:p w:rsidP="002B13C4" w:rsidR="00DE41F4" w:rsidRDefault="00DE41F4" w:rsidRPr="002B13C4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3969"/>
        <w:gridCol w:w="2550"/>
        <w:gridCol w:w="2899"/>
      </w:tblGrid>
      <w:tr w:rsidR="00DE41F4" w:rsidRPr="00A86B32" w:rsidTr="002B13C4">
        <w:trPr>
          <w:tblHeader/>
        </w:trPr>
        <w:tc>
          <w:tcPr>
            <w:tcW w:type="dxa" w:w="396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type="dxa" w:w="2550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type="dxa" w:w="289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DE41F4" w:rsidRPr="00A86B32" w:rsidTr="002B13C4">
        <w:trPr>
          <w:tblHeader/>
        </w:trPr>
        <w:tc>
          <w:tcPr>
            <w:tcW w:type="dxa" w:w="396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type="dxa" w:w="2550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type="dxa" w:w="289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DE41F4" w:rsidRPr="00A86B32" w:rsidTr="00A90FA9">
        <w:tc>
          <w:tcPr>
            <w:tcW w:type="dxa" w:w="3969"/>
            <w:vMerge w:val="restart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1. Количество обучающихся, воспитанников в учреждениях</w:t>
            </w:r>
          </w:p>
        </w:tc>
        <w:tc>
          <w:tcPr>
            <w:tcW w:type="dxa" w:w="2550"/>
            <w:tcBorders>
              <w:bottom w:val="nil"/>
            </w:tcBorders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каждого:</w:t>
            </w:r>
          </w:p>
        </w:tc>
        <w:tc>
          <w:tcPr>
            <w:tcW w:type="dxa" w:w="2899"/>
            <w:tcBorders>
              <w:bottom w:val="nil"/>
            </w:tcBorders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E41F4" w:rsidRPr="00A86B32" w:rsidTr="00A90FA9">
        <w:tblPrEx>
          <w:tblBorders>
            <w:insideH w:val="nil"/>
          </w:tblBorders>
        </w:tblPrEx>
        <w:tc>
          <w:tcPr>
            <w:tcW w:type="dxa" w:w="3969"/>
            <w:vMerge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550"/>
            <w:tcBorders>
              <w:top w:val="nil"/>
              <w:bottom w:color="auto" w:space="0" w:sz="4" w:val="single"/>
            </w:tcBorders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обучающегося</w:t>
            </w:r>
          </w:p>
        </w:tc>
        <w:tc>
          <w:tcPr>
            <w:tcW w:type="dxa" w:w="2899"/>
            <w:tcBorders>
              <w:top w:val="nil"/>
              <w:bottom w:color="auto" w:space="0" w:sz="4" w:val="single"/>
            </w:tcBorders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0,3</w:t>
            </w:r>
          </w:p>
        </w:tc>
      </w:tr>
      <w:tr w:rsidR="00DE41F4" w:rsidRPr="00A86B32" w:rsidTr="00A90FA9">
        <w:tc>
          <w:tcPr>
            <w:tcW w:type="dxa" w:w="3969"/>
            <w:vMerge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550"/>
            <w:tcBorders>
              <w:top w:color="auto" w:space="0" w:sz="4" w:val="single"/>
            </w:tcBorders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воспитанника</w:t>
            </w:r>
          </w:p>
        </w:tc>
        <w:tc>
          <w:tcPr>
            <w:tcW w:type="dxa" w:w="2899"/>
            <w:tcBorders>
              <w:top w:color="auto" w:space="0" w:sz="4" w:val="single"/>
            </w:tcBorders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DE41F4" w:rsidRPr="00A86B32" w:rsidTr="002B13C4">
        <w:tc>
          <w:tcPr>
            <w:tcW w:type="dxa" w:w="396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Количество обучающихся в учреждениях дополнительного образования:</w:t>
            </w:r>
            <w:proofErr w:type="gramEnd"/>
          </w:p>
        </w:tc>
        <w:tc>
          <w:tcPr>
            <w:tcW w:type="dxa" w:w="2550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89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E41F4" w:rsidRPr="00A86B32" w:rsidTr="002B13C4">
        <w:tc>
          <w:tcPr>
            <w:tcW w:type="dxa" w:w="396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многопрофильных</w:t>
            </w:r>
          </w:p>
        </w:tc>
        <w:tc>
          <w:tcPr>
            <w:tcW w:type="dxa" w:w="2550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каждого обуч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ющегося</w:t>
            </w:r>
          </w:p>
        </w:tc>
        <w:tc>
          <w:tcPr>
            <w:tcW w:type="dxa" w:w="289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0,3</w:t>
            </w:r>
          </w:p>
        </w:tc>
      </w:tr>
      <w:tr w:rsidR="00DE41F4" w:rsidRPr="00A86B32" w:rsidTr="002B13C4">
        <w:tc>
          <w:tcPr>
            <w:tcW w:type="dxa" w:w="396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 однопрофильных:</w:t>
            </w:r>
          </w:p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клубах</w:t>
            </w:r>
            <w:proofErr w:type="gramEnd"/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(центрах, станциях) 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юных туристов, натуралистов; учреждениях дополнительного образования спортивной направленности, оздоровител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лагерях всех видов</w:t>
            </w:r>
          </w:p>
        </w:tc>
        <w:tc>
          <w:tcPr>
            <w:tcW w:type="dxa" w:w="2550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за каждого обуч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ющегося</w:t>
            </w:r>
          </w:p>
        </w:tc>
        <w:tc>
          <w:tcPr>
            <w:tcW w:type="dxa" w:w="289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DE41F4" w:rsidRPr="00A86B32" w:rsidTr="002B13C4">
        <w:tc>
          <w:tcPr>
            <w:tcW w:type="dxa" w:w="396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3. Количество лицензирова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программ</w:t>
            </w:r>
          </w:p>
        </w:tc>
        <w:tc>
          <w:tcPr>
            <w:tcW w:type="dxa" w:w="2550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каждую пр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грамму</w:t>
            </w:r>
          </w:p>
        </w:tc>
        <w:tc>
          <w:tcPr>
            <w:tcW w:type="dxa" w:w="289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DE41F4" w:rsidRPr="00A86B32" w:rsidTr="002B13C4">
        <w:tc>
          <w:tcPr>
            <w:tcW w:type="dxa" w:w="3969"/>
            <w:vMerge w:val="restart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4. Количество работников в учреждении</w:t>
            </w:r>
          </w:p>
        </w:tc>
        <w:tc>
          <w:tcPr>
            <w:tcW w:type="dxa" w:w="2550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дополнительно за каждого работника, имеющего:</w:t>
            </w:r>
          </w:p>
        </w:tc>
        <w:tc>
          <w:tcPr>
            <w:tcW w:type="dxa" w:w="289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E41F4" w:rsidRPr="00A86B32" w:rsidTr="002B13C4">
        <w:tc>
          <w:tcPr>
            <w:tcW w:type="dxa" w:w="3969"/>
            <w:vMerge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550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первую квалифик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ционную категорию</w:t>
            </w:r>
          </w:p>
        </w:tc>
        <w:tc>
          <w:tcPr>
            <w:tcW w:type="dxa" w:w="289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DE41F4" w:rsidRPr="00A86B32" w:rsidTr="002B13C4">
        <w:tc>
          <w:tcPr>
            <w:tcW w:type="dxa" w:w="3969"/>
            <w:vMerge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550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высшую квалиф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кационную катег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рию</w:t>
            </w:r>
          </w:p>
        </w:tc>
        <w:tc>
          <w:tcPr>
            <w:tcW w:type="dxa" w:w="289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E41F4" w:rsidRPr="00A86B32" w:rsidTr="002B13C4">
        <w:tc>
          <w:tcPr>
            <w:tcW w:type="dxa" w:w="3969"/>
            <w:vMerge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550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ученую степень</w:t>
            </w:r>
          </w:p>
        </w:tc>
        <w:tc>
          <w:tcPr>
            <w:tcW w:type="dxa" w:w="289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1,5</w:t>
            </w:r>
          </w:p>
        </w:tc>
      </w:tr>
      <w:tr w:rsidR="00DE41F4" w:rsidRPr="00A86B32" w:rsidTr="002B13C4">
        <w:tc>
          <w:tcPr>
            <w:tcW w:type="dxa" w:w="3969"/>
            <w:vMerge w:val="restart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5. </w:t>
            </w:r>
            <w:r w:rsidR="00812A57"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структурных по</w:t>
            </w:r>
            <w:r w:rsidR="00812A57"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="00812A57"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разделений с количеством об</w:t>
            </w:r>
            <w:r w:rsidR="00812A57"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у</w:t>
            </w:r>
            <w:r w:rsidR="00812A57"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чающихся (детей)</w:t>
            </w:r>
          </w:p>
        </w:tc>
        <w:tc>
          <w:tcPr>
            <w:tcW w:type="dxa" w:w="2550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каждое указа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ное структурное подразделение</w:t>
            </w:r>
          </w:p>
        </w:tc>
        <w:tc>
          <w:tcPr>
            <w:tcW w:type="dxa" w:w="289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E41F4" w:rsidRPr="00A86B32" w:rsidTr="002B13C4">
        <w:tc>
          <w:tcPr>
            <w:tcW w:type="dxa" w:w="3969"/>
            <w:vMerge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550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до 100 человек</w:t>
            </w:r>
          </w:p>
        </w:tc>
        <w:tc>
          <w:tcPr>
            <w:tcW w:type="dxa" w:w="289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DE41F4" w:rsidRPr="00A86B32" w:rsidTr="002B13C4">
        <w:tc>
          <w:tcPr>
            <w:tcW w:type="dxa" w:w="3969"/>
            <w:vMerge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550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от 100 до 200 чел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век</w:t>
            </w:r>
          </w:p>
        </w:tc>
        <w:tc>
          <w:tcPr>
            <w:tcW w:type="dxa" w:w="289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DE41F4" w:rsidRPr="00A86B32" w:rsidTr="002B13C4">
        <w:tc>
          <w:tcPr>
            <w:tcW w:type="dxa" w:w="3969"/>
            <w:vMerge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type="dxa" w:w="2550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свыше 200 человек</w:t>
            </w:r>
          </w:p>
        </w:tc>
        <w:tc>
          <w:tcPr>
            <w:tcW w:type="dxa" w:w="289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DE41F4" w:rsidRPr="00A86B32" w:rsidTr="002B13C4">
        <w:tc>
          <w:tcPr>
            <w:tcW w:type="dxa" w:w="396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6. Наличие оснащенных прои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водственным и учебно-лабораторным оборудованием и используемых в образов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тельном процессе учебных к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бинетов</w:t>
            </w:r>
          </w:p>
        </w:tc>
        <w:tc>
          <w:tcPr>
            <w:tcW w:type="dxa" w:w="2550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каждый класс</w:t>
            </w:r>
          </w:p>
        </w:tc>
        <w:tc>
          <w:tcPr>
            <w:tcW w:type="dxa" w:w="289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DE41F4" w:rsidRPr="00A86B32" w:rsidTr="002B13C4">
        <w:tc>
          <w:tcPr>
            <w:tcW w:type="dxa" w:w="396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7. Наличие оборудованных и используемых в образовател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ном процессе спортивной пл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щадки, стадиона, бассейна и других спортивных сооруж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type="dxa" w:w="2550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каждый вид</w:t>
            </w:r>
          </w:p>
        </w:tc>
        <w:tc>
          <w:tcPr>
            <w:tcW w:type="dxa" w:w="289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DE41F4" w:rsidRPr="00A86B32" w:rsidTr="002B13C4">
        <w:tc>
          <w:tcPr>
            <w:tcW w:type="dxa" w:w="396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8. </w:t>
            </w:r>
            <w:proofErr w:type="gramStart"/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собственного об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рудованного здравпункта, м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дицинского кабинета, оздор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вительно-восстановительного центра, столовой (пищеблока), изолятора, кабинета психолога, логопеда</w:t>
            </w:r>
            <w:proofErr w:type="gramEnd"/>
          </w:p>
        </w:tc>
        <w:tc>
          <w:tcPr>
            <w:tcW w:type="dxa" w:w="2550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каждый вид</w:t>
            </w:r>
          </w:p>
        </w:tc>
        <w:tc>
          <w:tcPr>
            <w:tcW w:type="dxa" w:w="289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DE41F4" w:rsidRPr="00A86B32" w:rsidTr="002B13C4">
        <w:tc>
          <w:tcPr>
            <w:tcW w:type="dxa" w:w="396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lastRenderedPageBreak/>
              <w:t>9. Наличие автотранспортных средств</w:t>
            </w:r>
          </w:p>
        </w:tc>
        <w:tc>
          <w:tcPr>
            <w:tcW w:type="dxa" w:w="2550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каждую единицу</w:t>
            </w:r>
          </w:p>
        </w:tc>
        <w:tc>
          <w:tcPr>
            <w:tcW w:type="dxa" w:w="289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3, но не более 30</w:t>
            </w:r>
          </w:p>
        </w:tc>
      </w:tr>
      <w:tr w:rsidR="00DE41F4" w:rsidRPr="00A86B32" w:rsidTr="002B13C4">
        <w:tc>
          <w:tcPr>
            <w:tcW w:type="dxa" w:w="396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10. Наличие загородных объе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тов (лагерей)</w:t>
            </w:r>
          </w:p>
        </w:tc>
        <w:tc>
          <w:tcPr>
            <w:tcW w:type="dxa" w:w="2550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proofErr w:type="gramStart"/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находящихся</w:t>
            </w:r>
            <w:proofErr w:type="gramEnd"/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 на б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лансе учреждения</w:t>
            </w:r>
          </w:p>
        </w:tc>
        <w:tc>
          <w:tcPr>
            <w:tcW w:type="dxa" w:w="289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DE41F4" w:rsidRPr="00A86B32" w:rsidTr="002B13C4">
        <w:tc>
          <w:tcPr>
            <w:tcW w:type="dxa" w:w="396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11. Наличие учебных масте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ских, теплиц, используемых в реализации образовательной программы</w:t>
            </w:r>
          </w:p>
        </w:tc>
        <w:tc>
          <w:tcPr>
            <w:tcW w:type="dxa" w:w="2550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каждый вид</w:t>
            </w:r>
          </w:p>
        </w:tc>
        <w:tc>
          <w:tcPr>
            <w:tcW w:type="dxa" w:w="289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DE41F4" w:rsidRPr="00A86B32" w:rsidTr="002B13C4">
        <w:tc>
          <w:tcPr>
            <w:tcW w:type="dxa" w:w="396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12. Наличие собственных к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тельной, очистных сооружений</w:t>
            </w:r>
          </w:p>
        </w:tc>
        <w:tc>
          <w:tcPr>
            <w:tcW w:type="dxa" w:w="2550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каждый вид</w:t>
            </w:r>
          </w:p>
        </w:tc>
        <w:tc>
          <w:tcPr>
            <w:tcW w:type="dxa" w:w="289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DE41F4" w:rsidRPr="00A86B32" w:rsidTr="002B13C4">
        <w:tc>
          <w:tcPr>
            <w:tcW w:type="dxa" w:w="396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13. </w:t>
            </w:r>
            <w:proofErr w:type="gramStart"/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обучающихся в общеобразовательных учр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ждениях, получающих бе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платную услугу по лицензир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ванной программе дополн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тельного образования</w:t>
            </w:r>
            <w:proofErr w:type="gramEnd"/>
          </w:p>
        </w:tc>
        <w:tc>
          <w:tcPr>
            <w:tcW w:type="dxa" w:w="2550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каждого обуч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ющегося</w:t>
            </w:r>
          </w:p>
        </w:tc>
        <w:tc>
          <w:tcPr>
            <w:tcW w:type="dxa" w:w="289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DE41F4" w:rsidRPr="00A86B32" w:rsidTr="002B13C4">
        <w:tc>
          <w:tcPr>
            <w:tcW w:type="dxa" w:w="396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 xml:space="preserve">14. </w:t>
            </w:r>
            <w:proofErr w:type="gramStart"/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Наличие в учреждениях (классах, группах) общего назначения обучающихся (во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питанников) со специальными потребностями, охваченных квалифицированной коррекц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ей физического и психического развития (кроме специальных (коррекционных образовател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ных учреждений (классов, групп)</w:t>
            </w:r>
            <w:proofErr w:type="gramEnd"/>
          </w:p>
        </w:tc>
        <w:tc>
          <w:tcPr>
            <w:tcW w:type="dxa" w:w="2550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за каждого обуч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ющегося (восп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танника)</w:t>
            </w:r>
          </w:p>
        </w:tc>
        <w:tc>
          <w:tcPr>
            <w:tcW w:type="dxa" w:w="289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E41F4" w:rsidRPr="0088546F" w:rsidTr="002B13C4">
        <w:tc>
          <w:tcPr>
            <w:tcW w:type="dxa" w:w="3969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15. Наличие в учебных завед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ниях библиотеки с читальным залом</w:t>
            </w:r>
          </w:p>
        </w:tc>
        <w:tc>
          <w:tcPr>
            <w:tcW w:type="dxa" w:w="2550"/>
          </w:tcPr>
          <w:p w:rsidP="00DE41F4" w:rsidR="00DE41F4" w:rsidRDefault="00DE41F4" w:rsidRPr="00A86B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на 15 мест (не м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нее)</w:t>
            </w:r>
          </w:p>
        </w:tc>
        <w:tc>
          <w:tcPr>
            <w:tcW w:type="dxa" w:w="2899"/>
          </w:tcPr>
          <w:p w:rsidP="00DE41F4" w:rsidR="00DE41F4" w:rsidRDefault="00DE41F4" w:rsidRPr="0088546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</w:pPr>
            <w:r w:rsidRPr="00A86B32">
              <w:rPr>
                <w:rFonts w:ascii="Times New Roman" w:cs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P="00DE41F4" w:rsidR="00DE41F4" w:rsidRDefault="00DE41F4" w:rsidRPr="0088546F">
      <w:pPr>
        <w:widowControl w:val="false"/>
        <w:autoSpaceDE w:val="false"/>
        <w:autoSpaceDN w:val="false"/>
        <w:spacing w:after="0" w:line="240" w:lineRule="auto"/>
        <w:jc w:val="both"/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</w:p>
    <w:p w:rsidP="0052692E" w:rsidR="00DE41F4" w:rsidRDefault="00DE41F4" w:rsidRPr="0088546F">
      <w:pPr>
        <w:pStyle w:val="ConsPlusNormal"/>
        <w:rPr>
          <w:rFonts w:ascii="Times New Roman" w:cs="Times New Roman" w:hAnsi="Times New Roman"/>
          <w:sz w:val="28"/>
          <w:szCs w:val="28"/>
        </w:rPr>
      </w:pPr>
    </w:p>
    <w:sectPr w:rsidR="00DE41F4" w:rsidRPr="0088546F" w:rsidSect="002B13C4">
      <w:headerReference r:id="rId7" w:type="default"/>
      <w:pgSz w:code="9" w:h="16838" w:w="11906"/>
      <w:pgMar w:bottom="1134" w:footer="709" w:gutter="0" w:header="709" w:left="1985" w:right="567" w:top="1134"/>
      <w:pgNumType w:start="76"/>
      <w:cols w:space="708"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B67D7" w:rsidP="002B13C4" w:rsidRDefault="00DB67D7">
      <w:pPr>
        <w:spacing w:after="0" w:line="240" w:lineRule="auto"/>
      </w:pPr>
      <w:r>
        <w:separator/>
      </w:r>
    </w:p>
  </w:endnote>
  <w:endnote w:type="continuationSeparator" w:id="0">
    <w:p w:rsidR="00DB67D7" w:rsidP="002B13C4" w:rsidRDefault="00DB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B67D7" w:rsidP="002B13C4" w:rsidRDefault="00DB67D7">
      <w:pPr>
        <w:spacing w:after="0" w:line="240" w:lineRule="auto"/>
      </w:pPr>
      <w:r>
        <w:separator/>
      </w:r>
    </w:p>
  </w:footnote>
  <w:footnote w:type="continuationSeparator" w:id="0">
    <w:p w:rsidR="00DB67D7" w:rsidP="002B13C4" w:rsidRDefault="00DB6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025522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2B13C4" w:rsidR="002B13C4" w:rsidP="002B13C4" w:rsidRDefault="002B13C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B13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B13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B13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0FA9">
          <w:rPr>
            <w:rFonts w:ascii="Times New Roman" w:hAnsi="Times New Roman" w:cs="Times New Roman"/>
            <w:noProof/>
            <w:sz w:val="24"/>
            <w:szCs w:val="24"/>
          </w:rPr>
          <w:t>77</w:t>
        </w:r>
        <w:r w:rsidRPr="002B13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CA"/>
    <w:rsid w:val="00106064"/>
    <w:rsid w:val="001A6E57"/>
    <w:rsid w:val="002A3EC7"/>
    <w:rsid w:val="002B13C4"/>
    <w:rsid w:val="004031CF"/>
    <w:rsid w:val="0052692E"/>
    <w:rsid w:val="00587FED"/>
    <w:rsid w:val="00746ECA"/>
    <w:rsid w:val="007722E7"/>
    <w:rsid w:val="00812A57"/>
    <w:rsid w:val="0088546F"/>
    <w:rsid w:val="00A75E44"/>
    <w:rsid w:val="00A86B32"/>
    <w:rsid w:val="00A90FA9"/>
    <w:rsid w:val="00B37B8C"/>
    <w:rsid w:val="00C1107A"/>
    <w:rsid w:val="00D56624"/>
    <w:rsid w:val="00DB67D7"/>
    <w:rsid w:val="00DE41F4"/>
    <w:rsid w:val="00FA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4031CF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746ECA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true">
    <w:name w:val="ConsPlusTitle"/>
    <w:rsid w:val="00746ECA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2B13C4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2B13C4"/>
  </w:style>
  <w:style w:type="paragraph" w:styleId="a5">
    <w:name w:val="footer"/>
    <w:basedOn w:val="a"/>
    <w:link w:val="a6"/>
    <w:uiPriority w:val="99"/>
    <w:unhideWhenUsed/>
    <w:rsid w:val="002B13C4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2B13C4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4031CF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746ECA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" w:type="paragraph">
    <w:name w:val="ConsPlusTitle"/>
    <w:rsid w:val="00746ECA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styleId="a3" w:type="paragraph">
    <w:name w:val="header"/>
    <w:basedOn w:val="a"/>
    <w:link w:val="a4"/>
    <w:uiPriority w:val="99"/>
    <w:unhideWhenUsed/>
    <w:rsid w:val="002B13C4"/>
    <w:pPr>
      <w:tabs>
        <w:tab w:pos="4677" w:val="center"/>
        <w:tab w:pos="9355" w:val="right"/>
      </w:tabs>
      <w:spacing w:after="0" w:line="240" w:lineRule="auto"/>
    </w:pPr>
  </w:style>
  <w:style w:customStyle="1" w:styleId="a4" w:type="character">
    <w:name w:val="Верхний колонтитул Знак"/>
    <w:basedOn w:val="a0"/>
    <w:link w:val="a3"/>
    <w:uiPriority w:val="99"/>
    <w:rsid w:val="002B13C4"/>
  </w:style>
  <w:style w:styleId="a5" w:type="paragraph">
    <w:name w:val="footer"/>
    <w:basedOn w:val="a"/>
    <w:link w:val="a6"/>
    <w:uiPriority w:val="99"/>
    <w:unhideWhenUsed/>
    <w:rsid w:val="002B13C4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Нижний колонтитул Знак"/>
    <w:basedOn w:val="a0"/>
    <w:link w:val="a5"/>
    <w:uiPriority w:val="99"/>
    <w:rsid w:val="002B1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numbering" Target="numbering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8 </docTitle>
  </documentManagement>
</p:properties>
</file>

<file path=customXml/itemProps1.xml><?xml version="1.0" encoding="utf-8"?>
<ds:datastoreItem xmlns:ds="http://schemas.openxmlformats.org/officeDocument/2006/customXml" ds:itemID="{D6E1E427-0EA4-4398-967C-9A0E87AE9234}"/>
</file>

<file path=customXml/itemProps2.xml><?xml version="1.0" encoding="utf-8"?>
<ds:datastoreItem xmlns:ds="http://schemas.openxmlformats.org/officeDocument/2006/customXml" ds:itemID="{BDD0A30E-45C4-46C1-8B92-33951B286958}"/>
</file>

<file path=customXml/itemProps3.xml><?xml version="1.0" encoding="utf-8"?>
<ds:datastoreItem xmlns:ds="http://schemas.openxmlformats.org/officeDocument/2006/customXml" ds:itemID="{5E96A2B4-BCD7-4727-B39A-72FF8AD51A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 </dc:title>
  <dc:creator>Оруджева Татьяна Валериевна</dc:creator>
  <cp:lastModifiedBy>Рассихина Елена Владимировна</cp:lastModifiedBy>
  <cp:revision>17</cp:revision>
  <cp:lastPrinted>2025-03-21T02:59:00Z</cp:lastPrinted>
  <dcterms:created xsi:type="dcterms:W3CDTF">2025-02-11T11:00:00Z</dcterms:created>
  <dcterms:modified xsi:type="dcterms:W3CDTF">2025-06-18T03:49:00Z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