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543F77" w:rsidR="001C1CB7" w:rsidRDefault="001C1CB7" w:rsidRPr="00543F77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  <w:r w:rsidRPr="00543F77">
        <w:rPr>
          <w:rFonts w:ascii="Times New Roman" w:cs="Times New Roman" w:hAnsi="Times New Roman"/>
          <w:sz w:val="30"/>
          <w:szCs w:val="30"/>
        </w:rPr>
        <w:t xml:space="preserve">Приложение </w:t>
      </w:r>
      <w:r w:rsidR="00CB7BD8" w:rsidRPr="00543F77">
        <w:rPr>
          <w:rFonts w:ascii="Times New Roman" w:cs="Times New Roman" w:hAnsi="Times New Roman"/>
          <w:sz w:val="30"/>
          <w:szCs w:val="30"/>
        </w:rPr>
        <w:t>5</w:t>
      </w:r>
    </w:p>
    <w:p w:rsidP="00543F77" w:rsidR="001C1CB7" w:rsidRDefault="001C1CB7" w:rsidRPr="00543F77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543F77">
        <w:rPr>
          <w:rFonts w:ascii="Times New Roman" w:cs="Times New Roman" w:hAnsi="Times New Roman"/>
          <w:sz w:val="30"/>
          <w:szCs w:val="30"/>
        </w:rPr>
        <w:t>к Примерному положению</w:t>
      </w:r>
    </w:p>
    <w:p w:rsidP="00543F77" w:rsidR="001C1CB7" w:rsidRDefault="001C1CB7" w:rsidRPr="00543F77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543F77">
        <w:rPr>
          <w:rFonts w:ascii="Times New Roman" w:cs="Times New Roman" w:hAnsi="Times New Roman"/>
          <w:sz w:val="30"/>
          <w:szCs w:val="30"/>
        </w:rPr>
        <w:t>об оплате труда работников</w:t>
      </w:r>
    </w:p>
    <w:p w:rsidP="00543F77" w:rsidR="001C1CB7" w:rsidRDefault="001C1CB7" w:rsidRPr="00543F77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543F77">
        <w:rPr>
          <w:rFonts w:ascii="Times New Roman" w:cs="Times New Roman" w:hAnsi="Times New Roman"/>
          <w:sz w:val="30"/>
          <w:szCs w:val="30"/>
        </w:rPr>
        <w:t>муниципальных образовательных</w:t>
      </w:r>
    </w:p>
    <w:p w:rsidP="00543F77" w:rsidR="001C1CB7" w:rsidRDefault="001C1CB7" w:rsidRPr="00543F77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543F77">
        <w:rPr>
          <w:rFonts w:ascii="Times New Roman" w:cs="Times New Roman" w:hAnsi="Times New Roman"/>
          <w:sz w:val="30"/>
          <w:szCs w:val="30"/>
        </w:rPr>
        <w:t>учреждений города Красноярска</w:t>
      </w:r>
    </w:p>
    <w:p w:rsidP="00255937" w:rsidR="001C1CB7" w:rsidRDefault="001C1CB7" w:rsidRPr="00AC37E5">
      <w:pPr>
        <w:pStyle w:val="ConsPlusNormal"/>
        <w:ind w:left="9072"/>
        <w:jc w:val="both"/>
        <w:rPr>
          <w:rFonts w:ascii="Times New Roman" w:cs="Times New Roman" w:hAnsi="Times New Roman"/>
          <w:sz w:val="28"/>
        </w:rPr>
      </w:pPr>
    </w:p>
    <w:p w:rsidP="00255937" w:rsidR="00255937" w:rsidRDefault="00255937">
      <w:pPr>
        <w:pStyle w:val="ConsPlusNormal"/>
        <w:ind w:left="9072"/>
        <w:jc w:val="both"/>
        <w:rPr>
          <w:rFonts w:ascii="Times New Roman" w:cs="Times New Roman" w:hAnsi="Times New Roman"/>
          <w:sz w:val="28"/>
        </w:rPr>
      </w:pPr>
    </w:p>
    <w:p w:rsidP="00255937" w:rsidR="00543F77" w:rsidRDefault="00543F77" w:rsidRPr="00AC37E5">
      <w:pPr>
        <w:pStyle w:val="ConsPlusNormal"/>
        <w:ind w:left="9072"/>
        <w:jc w:val="both"/>
        <w:rPr>
          <w:rFonts w:ascii="Times New Roman" w:cs="Times New Roman" w:hAnsi="Times New Roman"/>
          <w:sz w:val="28"/>
        </w:rPr>
      </w:pPr>
    </w:p>
    <w:p w:rsidP="00543F77" w:rsidR="001C1CB7" w:rsidRDefault="00543F77" w:rsidRPr="00543F7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3186"/>
      <w:bookmarkEnd w:id="0"/>
      <w:r w:rsidRPr="00543F77">
        <w:rPr>
          <w:rFonts w:ascii="Times New Roman" w:cs="Times New Roman" w:hAnsi="Times New Roman"/>
          <w:b w:val="false"/>
          <w:sz w:val="30"/>
          <w:szCs w:val="30"/>
        </w:rPr>
        <w:t>Стимулирующие выплаты</w:t>
      </w:r>
    </w:p>
    <w:p w:rsidP="00543F77" w:rsidR="001C1CB7" w:rsidRDefault="00543F77" w:rsidRPr="00543F7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proofErr w:type="gramStart"/>
      <w:r w:rsidRPr="00543F77">
        <w:rPr>
          <w:rFonts w:ascii="Times New Roman" w:cs="Times New Roman" w:hAnsi="Times New Roman"/>
          <w:b w:val="false"/>
          <w:sz w:val="30"/>
          <w:szCs w:val="30"/>
        </w:rPr>
        <w:t>(выплаты за важность выполняемой работы, степень</w:t>
      </w:r>
      <w:proofErr w:type="gramEnd"/>
    </w:p>
    <w:p w:rsidP="00543F77" w:rsidR="001C1CB7" w:rsidRDefault="00543F77" w:rsidRPr="00543F7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с</w:t>
      </w:r>
      <w:r w:rsidRPr="00543F77">
        <w:rPr>
          <w:rFonts w:ascii="Times New Roman" w:cs="Times New Roman" w:hAnsi="Times New Roman"/>
          <w:b w:val="false"/>
          <w:sz w:val="30"/>
          <w:szCs w:val="30"/>
        </w:rPr>
        <w:t>амостоятельности и ответственности при выполнении</w:t>
      </w:r>
    </w:p>
    <w:p w:rsidP="00543F77" w:rsidR="001C1CB7" w:rsidRDefault="00543F77" w:rsidRPr="00543F7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п</w:t>
      </w:r>
      <w:r w:rsidRPr="00543F77">
        <w:rPr>
          <w:rFonts w:ascii="Times New Roman" w:cs="Times New Roman" w:hAnsi="Times New Roman"/>
          <w:b w:val="false"/>
          <w:sz w:val="30"/>
          <w:szCs w:val="30"/>
        </w:rPr>
        <w:t>оставленных задач; за интенсивность и высокие результаты</w:t>
      </w:r>
    </w:p>
    <w:p w:rsidP="00543F77" w:rsidR="001C1CB7" w:rsidRDefault="00543F77" w:rsidRPr="00543F7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р</w:t>
      </w:r>
      <w:r w:rsidRPr="00543F77">
        <w:rPr>
          <w:rFonts w:ascii="Times New Roman" w:cs="Times New Roman" w:hAnsi="Times New Roman"/>
          <w:b w:val="false"/>
          <w:sz w:val="30"/>
          <w:szCs w:val="30"/>
        </w:rPr>
        <w:t>аботы; выплаты за качество выполняемых работ) работникам</w:t>
      </w:r>
    </w:p>
    <w:p w:rsidP="00543F77" w:rsidR="001C1CB7" w:rsidRDefault="00543F77" w:rsidRPr="00543F77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о</w:t>
      </w:r>
      <w:r w:rsidRPr="00543F77">
        <w:rPr>
          <w:rFonts w:ascii="Times New Roman" w:cs="Times New Roman" w:hAnsi="Times New Roman"/>
          <w:b w:val="false"/>
          <w:sz w:val="30"/>
          <w:szCs w:val="30"/>
        </w:rPr>
        <w:t>бразовательных учреждений дополнительного образования</w:t>
      </w:r>
    </w:p>
    <w:p w:rsidP="001C1CB7" w:rsidR="001C1CB7" w:rsidRDefault="001C1CB7" w:rsidRPr="00AC37E5">
      <w:pPr>
        <w:pStyle w:val="ConsPlusNormal"/>
        <w:spacing w:after="1"/>
      </w:pPr>
    </w:p>
    <w:tbl>
      <w:tblPr>
        <w:tblStyle w:val="a5"/>
        <w:tblW w:type="dxa" w:w="9271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984"/>
        <w:gridCol w:w="1906"/>
        <w:gridCol w:w="1842"/>
        <w:gridCol w:w="1843"/>
        <w:gridCol w:w="1696"/>
      </w:tblGrid>
      <w:tr w:rsidR="001C1CB7" w:rsidRPr="00AC37E5" w:rsidTr="00543F77">
        <w:tc>
          <w:tcPr>
            <w:tcW w:type="dxa" w:w="1984"/>
            <w:vMerge w:val="restart"/>
            <w:tcBorders>
              <w:bottom w:val="nil"/>
            </w:tcBorders>
          </w:tcPr>
          <w:p w:rsidP="00543F77" w:rsidR="001C1CB7" w:rsidRDefault="001C1CB7" w:rsidRPr="00AC37E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Должности</w:t>
            </w:r>
          </w:p>
        </w:tc>
        <w:tc>
          <w:tcPr>
            <w:tcW w:type="dxa" w:w="1906"/>
            <w:vMerge w:val="restart"/>
            <w:tcBorders>
              <w:bottom w:val="nil"/>
            </w:tcBorders>
          </w:tcPr>
          <w:p w:rsidP="00543F77" w:rsidR="001C1CB7" w:rsidRDefault="001C1CB7" w:rsidRPr="00AC37E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Критерии оценки результативности и качества труда работников учр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3685"/>
            <w:gridSpan w:val="2"/>
            <w:tcBorders>
              <w:bottom w:color="auto" w:space="0" w:sz="4" w:val="single"/>
            </w:tcBorders>
          </w:tcPr>
          <w:p w:rsidP="00543F77" w:rsidR="001C1CB7" w:rsidRDefault="001C1CB7" w:rsidRPr="00AC37E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Условия</w:t>
            </w:r>
          </w:p>
        </w:tc>
        <w:tc>
          <w:tcPr>
            <w:tcW w:type="dxa" w:w="1696"/>
            <w:vMerge w:val="restart"/>
            <w:tcBorders>
              <w:bottom w:val="nil"/>
            </w:tcBorders>
          </w:tcPr>
          <w:p w:rsidP="00543F77" w:rsidR="00543F77" w:rsidRDefault="00543F77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Предельное </w:t>
            </w:r>
          </w:p>
          <w:p w:rsidP="00543F77" w:rsidR="00543F77" w:rsidRDefault="00543F77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количество </w:t>
            </w:r>
          </w:p>
          <w:p w:rsidP="00543F77" w:rsidR="001C1CB7" w:rsidRDefault="00543F77" w:rsidRPr="00AC37E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баллов</w:t>
            </w:r>
            <w:hyperlink w:anchor="P3771">
              <w:r w:rsidR="001C1CB7" w:rsidRPr="00543F77">
                <w:rPr>
                  <w:rFonts w:ascii="Times New Roman" w:cs="Times New Roman" w:hAnsi="Times New Roman"/>
                </w:rPr>
                <w:t>*</w:t>
              </w:r>
            </w:hyperlink>
          </w:p>
        </w:tc>
      </w:tr>
      <w:tr w:rsidR="001C1CB7" w:rsidRPr="00AC37E5" w:rsidTr="00543F77">
        <w:tc>
          <w:tcPr>
            <w:tcW w:type="dxa" w:w="1984"/>
            <w:vMerge/>
            <w:tcBorders>
              <w:bottom w:val="nil"/>
            </w:tcBorders>
          </w:tcPr>
          <w:p w:rsidP="00543F77" w:rsidR="001C1CB7" w:rsidRDefault="001C1CB7" w:rsidRPr="00AC37E5">
            <w:pPr>
              <w:pStyle w:val="ConsPlusNormal"/>
              <w:spacing w:line="192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  <w:tcBorders>
              <w:bottom w:val="nil"/>
            </w:tcBorders>
          </w:tcPr>
          <w:p w:rsidP="00543F77" w:rsidR="001C1CB7" w:rsidRDefault="001C1CB7" w:rsidRPr="00AC37E5">
            <w:pPr>
              <w:pStyle w:val="ConsPlusNormal"/>
              <w:spacing w:line="192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tcBorders>
              <w:bottom w:val="nil"/>
            </w:tcBorders>
          </w:tcPr>
          <w:p w:rsidP="00543F77" w:rsidR="001C1CB7" w:rsidRDefault="001C1CB7" w:rsidRPr="00AC37E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наименование</w:t>
            </w:r>
          </w:p>
        </w:tc>
        <w:tc>
          <w:tcPr>
            <w:tcW w:type="dxa" w:w="1843"/>
            <w:tcBorders>
              <w:bottom w:val="nil"/>
            </w:tcBorders>
          </w:tcPr>
          <w:p w:rsidP="00543F77" w:rsidR="001C1CB7" w:rsidRDefault="001C1CB7" w:rsidRPr="00AC37E5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индикатор</w:t>
            </w:r>
          </w:p>
        </w:tc>
        <w:tc>
          <w:tcPr>
            <w:tcW w:type="dxa" w:w="1696"/>
            <w:vMerge/>
            <w:tcBorders>
              <w:bottom w:val="nil"/>
            </w:tcBorders>
          </w:tcPr>
          <w:p w:rsidP="00543F77" w:rsidR="001C1CB7" w:rsidRDefault="001C1CB7" w:rsidRPr="00AC37E5">
            <w:pPr>
              <w:pStyle w:val="ConsPlusNormal"/>
              <w:spacing w:line="192" w:lineRule="auto"/>
              <w:rPr>
                <w:rFonts w:ascii="Times New Roman" w:cs="Times New Roman" w:hAnsi="Times New Roman"/>
              </w:rPr>
            </w:pPr>
          </w:p>
        </w:tc>
      </w:tr>
    </w:tbl>
    <w:p w:rsidP="00543F77" w:rsidR="00543F77" w:rsidRDefault="00543F77" w:rsidRPr="00543F77">
      <w:pPr>
        <w:spacing w:line="14" w:lineRule="auto"/>
        <w:rPr>
          <w:sz w:val="2"/>
          <w:szCs w:val="2"/>
        </w:rPr>
      </w:pPr>
    </w:p>
    <w:tbl>
      <w:tblPr>
        <w:tblStyle w:val="a5"/>
        <w:tblW w:type="dxa" w:w="9271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984"/>
        <w:gridCol w:w="1906"/>
        <w:gridCol w:w="1842"/>
        <w:gridCol w:w="1843"/>
        <w:gridCol w:w="1696"/>
      </w:tblGrid>
      <w:tr w:rsidR="00543F77" w:rsidRPr="00AC37E5" w:rsidTr="00543F77">
        <w:trPr>
          <w:tblHeader/>
        </w:trPr>
        <w:tc>
          <w:tcPr>
            <w:tcW w:type="dxa" w:w="1984"/>
          </w:tcPr>
          <w:p w:rsidP="00543F77" w:rsidR="00543F77" w:rsidRDefault="00543F7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1906"/>
          </w:tcPr>
          <w:p w:rsidP="00543F77" w:rsidR="00543F77" w:rsidRDefault="00543F7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1842"/>
          </w:tcPr>
          <w:p w:rsidP="00543F77" w:rsidR="00543F77" w:rsidRDefault="00543F7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1843"/>
          </w:tcPr>
          <w:p w:rsidP="00543F77" w:rsidR="00543F77" w:rsidRDefault="00543F7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1696"/>
          </w:tcPr>
          <w:p w:rsidP="00543F77" w:rsidR="00543F77" w:rsidRDefault="00543F7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4A758E" w:rsidR="001C1CB7" w:rsidRDefault="001C1CB7" w:rsidRPr="00AC37E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Руководитель структурного по</w:t>
            </w:r>
            <w:r w:rsidRPr="00AC37E5">
              <w:rPr>
                <w:rFonts w:ascii="Times New Roman" w:cs="Times New Roman" w:hAnsi="Times New Roman"/>
              </w:rPr>
              <w:t>д</w:t>
            </w:r>
            <w:r w:rsidRPr="00AC37E5">
              <w:rPr>
                <w:rFonts w:ascii="Times New Roman" w:cs="Times New Roman" w:hAnsi="Times New Roman"/>
              </w:rPr>
              <w:t>разделения (начальник отдела, начальник лагеря)</w:t>
            </w: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7786F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17786F" w:rsidRPr="00AC37E5">
              <w:rPr>
                <w:rFonts w:ascii="Times New Roman" w:cs="Times New Roman" w:hAnsi="Times New Roman"/>
              </w:rPr>
              <w:t>табильность ко</w:t>
            </w:r>
            <w:r w:rsidR="0017786F" w:rsidRPr="00AC37E5">
              <w:rPr>
                <w:rFonts w:ascii="Times New Roman" w:cs="Times New Roman" w:hAnsi="Times New Roman"/>
              </w:rPr>
              <w:t>л</w:t>
            </w:r>
            <w:r w:rsidR="0017786F" w:rsidRPr="00AC37E5">
              <w:rPr>
                <w:rFonts w:ascii="Times New Roman" w:cs="Times New Roman" w:hAnsi="Times New Roman"/>
              </w:rPr>
              <w:t>лектива сотрудн</w:t>
            </w:r>
            <w:r w:rsidR="0017786F" w:rsidRPr="00AC37E5">
              <w:rPr>
                <w:rFonts w:ascii="Times New Roman" w:cs="Times New Roman" w:hAnsi="Times New Roman"/>
              </w:rPr>
              <w:t>и</w:t>
            </w:r>
            <w:r w:rsidR="0017786F" w:rsidRPr="00AC37E5">
              <w:rPr>
                <w:rFonts w:ascii="Times New Roman" w:cs="Times New Roman" w:hAnsi="Times New Roman"/>
              </w:rPr>
              <w:t>ков</w:t>
            </w:r>
          </w:p>
        </w:tc>
        <w:tc>
          <w:tcPr>
            <w:tcW w:type="dxa" w:w="1842"/>
            <w:vMerge w:val="restart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соотношение уволившихся к численности с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трудников стру</w:t>
            </w:r>
            <w:r w:rsidRPr="00AC37E5">
              <w:rPr>
                <w:rFonts w:ascii="Times New Roman" w:cs="Times New Roman" w:hAnsi="Times New Roman"/>
              </w:rPr>
              <w:t>к</w:t>
            </w:r>
            <w:r w:rsidRPr="00AC37E5">
              <w:rPr>
                <w:rFonts w:ascii="Times New Roman" w:cs="Times New Roman" w:hAnsi="Times New Roman"/>
              </w:rPr>
              <w:t>турного подра</w:t>
            </w:r>
            <w:r w:rsidRPr="00AC37E5">
              <w:rPr>
                <w:rFonts w:ascii="Times New Roman" w:cs="Times New Roman" w:hAnsi="Times New Roman"/>
              </w:rPr>
              <w:t>з</w:t>
            </w:r>
            <w:r w:rsidRPr="00AC37E5">
              <w:rPr>
                <w:rFonts w:ascii="Times New Roman" w:cs="Times New Roman" w:hAnsi="Times New Roman"/>
              </w:rPr>
              <w:t>деления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 0% до 2%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5%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доля молодых специалистов от общего числа с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трудников отдела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 20 до 40%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свыше 40%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1C1CB7" w:rsidRPr="00AC37E5">
              <w:rPr>
                <w:rFonts w:ascii="Times New Roman" w:cs="Times New Roman" w:hAnsi="Times New Roman"/>
              </w:rPr>
              <w:t>родвижение д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стижений и во</w:t>
            </w:r>
            <w:r w:rsidR="001C1CB7" w:rsidRPr="00AC37E5">
              <w:rPr>
                <w:rFonts w:ascii="Times New Roman" w:cs="Times New Roman" w:hAnsi="Times New Roman"/>
              </w:rPr>
              <w:t>з</w:t>
            </w:r>
            <w:r w:rsidR="001C1CB7" w:rsidRPr="00AC37E5">
              <w:rPr>
                <w:rFonts w:ascii="Times New Roman" w:cs="Times New Roman" w:hAnsi="Times New Roman"/>
              </w:rPr>
              <w:t>можностей стру</w:t>
            </w:r>
            <w:r w:rsidR="001C1CB7" w:rsidRPr="00AC37E5">
              <w:rPr>
                <w:rFonts w:ascii="Times New Roman" w:cs="Times New Roman" w:hAnsi="Times New Roman"/>
              </w:rPr>
              <w:t>к</w:t>
            </w:r>
            <w:r w:rsidR="001C1CB7" w:rsidRPr="00AC37E5">
              <w:rPr>
                <w:rFonts w:ascii="Times New Roman" w:cs="Times New Roman" w:hAnsi="Times New Roman"/>
              </w:rPr>
              <w:t>турного подразд</w:t>
            </w:r>
            <w:r w:rsidR="001C1CB7" w:rsidRPr="00AC37E5">
              <w:rPr>
                <w:rFonts w:ascii="Times New Roman" w:cs="Times New Roman" w:hAnsi="Times New Roman"/>
              </w:rPr>
              <w:t>е</w:t>
            </w:r>
            <w:r w:rsidR="001C1CB7" w:rsidRPr="00AC37E5">
              <w:rPr>
                <w:rFonts w:ascii="Times New Roman" w:cs="Times New Roman" w:hAnsi="Times New Roman"/>
              </w:rPr>
              <w:t>ления</w:t>
            </w: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количество пу</w:t>
            </w:r>
            <w:r w:rsidRPr="00AC37E5">
              <w:rPr>
                <w:rFonts w:ascii="Times New Roman" w:cs="Times New Roman" w:hAnsi="Times New Roman"/>
              </w:rPr>
              <w:t>б</w:t>
            </w:r>
            <w:r w:rsidRPr="00AC37E5">
              <w:rPr>
                <w:rFonts w:ascii="Times New Roman" w:cs="Times New Roman" w:hAnsi="Times New Roman"/>
              </w:rPr>
              <w:t>ликаций, презе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таций, рекламной продукции и т.д. в квартал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3 шт.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более 4 шт.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увеличение спр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са на услуги структурного подразделения и учреждения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более чем на 5%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ыполнение плана работы структу</w:t>
            </w:r>
            <w:r w:rsidR="001C1CB7" w:rsidRPr="00AC37E5">
              <w:rPr>
                <w:rFonts w:ascii="Times New Roman" w:cs="Times New Roman" w:hAnsi="Times New Roman"/>
              </w:rPr>
              <w:t>р</w:t>
            </w:r>
            <w:r w:rsidR="001C1CB7" w:rsidRPr="00AC37E5">
              <w:rPr>
                <w:rFonts w:ascii="Times New Roman" w:cs="Times New Roman" w:hAnsi="Times New Roman"/>
              </w:rPr>
              <w:t>ного подраздел</w:t>
            </w:r>
            <w:r w:rsidR="001C1CB7" w:rsidRPr="00AC37E5">
              <w:rPr>
                <w:rFonts w:ascii="Times New Roman" w:cs="Times New Roman" w:hAnsi="Times New Roman"/>
              </w:rPr>
              <w:t>е</w:t>
            </w:r>
            <w:r w:rsidR="001C1CB7" w:rsidRPr="00AC37E5">
              <w:rPr>
                <w:rFonts w:ascii="Times New Roman" w:cs="Times New Roman" w:hAnsi="Times New Roman"/>
              </w:rPr>
              <w:t>ния на уровне установленных показателей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процент выпо</w:t>
            </w:r>
            <w:r w:rsidRPr="00AC37E5">
              <w:rPr>
                <w:rFonts w:ascii="Times New Roman" w:cs="Times New Roman" w:hAnsi="Times New Roman"/>
              </w:rPr>
              <w:t>л</w:t>
            </w:r>
            <w:r w:rsidRPr="00AC37E5">
              <w:rPr>
                <w:rFonts w:ascii="Times New Roman" w:cs="Times New Roman" w:hAnsi="Times New Roman"/>
              </w:rPr>
              <w:t>нения запланир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ванных работ</w:t>
            </w:r>
          </w:p>
        </w:tc>
        <w:tc>
          <w:tcPr>
            <w:tcW w:type="dxa" w:w="1843"/>
          </w:tcPr>
          <w:p w:rsidP="004A758E" w:rsidR="001C1CB7" w:rsidRDefault="001673E9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90–</w:t>
            </w:r>
            <w:r w:rsidR="001C1CB7" w:rsidRPr="00AC37E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80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</w:t>
            </w:r>
            <w:r w:rsidR="001C1CB7" w:rsidRPr="00AC37E5">
              <w:rPr>
                <w:rFonts w:ascii="Times New Roman" w:cs="Times New Roman" w:hAnsi="Times New Roman"/>
              </w:rPr>
              <w:t>езультативность собственного уч</w:t>
            </w:r>
            <w:r w:rsidR="001C1CB7" w:rsidRPr="00AC37E5">
              <w:rPr>
                <w:rFonts w:ascii="Times New Roman" w:cs="Times New Roman" w:hAnsi="Times New Roman"/>
              </w:rPr>
              <w:t>а</w:t>
            </w:r>
            <w:r w:rsidR="001C1CB7" w:rsidRPr="00AC37E5">
              <w:rPr>
                <w:rFonts w:ascii="Times New Roman" w:cs="Times New Roman" w:hAnsi="Times New Roman"/>
              </w:rPr>
              <w:t>стия в професси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нальных конку</w:t>
            </w:r>
            <w:r w:rsidR="001C1CB7" w:rsidRPr="00AC37E5">
              <w:rPr>
                <w:rFonts w:ascii="Times New Roman" w:cs="Times New Roman" w:hAnsi="Times New Roman"/>
              </w:rPr>
              <w:t>р</w:t>
            </w:r>
            <w:r w:rsidR="001C1CB7" w:rsidRPr="00AC37E5">
              <w:rPr>
                <w:rFonts w:ascii="Times New Roman" w:cs="Times New Roman" w:hAnsi="Times New Roman"/>
              </w:rPr>
              <w:t>сах и мероприят</w:t>
            </w:r>
            <w:r w:rsidR="001C1CB7" w:rsidRPr="00AC37E5">
              <w:rPr>
                <w:rFonts w:ascii="Times New Roman" w:cs="Times New Roman" w:hAnsi="Times New Roman"/>
              </w:rPr>
              <w:t>и</w:t>
            </w:r>
            <w:r w:rsidR="001C1CB7" w:rsidRPr="00AC37E5">
              <w:rPr>
                <w:rFonts w:ascii="Times New Roman" w:cs="Times New Roman" w:hAnsi="Times New Roman"/>
              </w:rPr>
              <w:t>ях</w:t>
            </w: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степень участия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призер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участник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1673E9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1C1CB7" w:rsidRPr="00AC37E5">
              <w:rPr>
                <w:rFonts w:ascii="Times New Roman" w:cs="Times New Roman" w:hAnsi="Times New Roman"/>
              </w:rPr>
              <w:t>ривлечение д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полнительных р</w:t>
            </w:r>
            <w:r w:rsidR="001C1CB7" w:rsidRPr="00AC37E5">
              <w:rPr>
                <w:rFonts w:ascii="Times New Roman" w:cs="Times New Roman" w:hAnsi="Times New Roman"/>
              </w:rPr>
              <w:t>е</w:t>
            </w:r>
            <w:r w:rsidR="001C1CB7" w:rsidRPr="00AC37E5">
              <w:rPr>
                <w:rFonts w:ascii="Times New Roman" w:cs="Times New Roman" w:hAnsi="Times New Roman"/>
              </w:rPr>
              <w:t>сурсов для пов</w:t>
            </w:r>
            <w:r w:rsidR="001C1CB7" w:rsidRPr="00AC37E5">
              <w:rPr>
                <w:rFonts w:ascii="Times New Roman" w:cs="Times New Roman" w:hAnsi="Times New Roman"/>
              </w:rPr>
              <w:t>ы</w:t>
            </w:r>
            <w:r w:rsidR="001C1CB7" w:rsidRPr="00AC37E5">
              <w:rPr>
                <w:rFonts w:ascii="Times New Roman" w:cs="Times New Roman" w:hAnsi="Times New Roman"/>
              </w:rPr>
              <w:t>шения качества осуществляемой деятельности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наличие дополн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тельного ресурса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за каждый пр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влеченный ресурс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15, но не более 60 в квартал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4A758E" w:rsidR="001C1CB7" w:rsidRDefault="001C1CB7" w:rsidRPr="00AC37E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Методист</w:t>
            </w: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м</w:t>
            </w:r>
            <w:r w:rsidR="001C1CB7" w:rsidRPr="00AC37E5">
              <w:rPr>
                <w:rFonts w:ascii="Times New Roman" w:cs="Times New Roman" w:hAnsi="Times New Roman"/>
              </w:rPr>
              <w:t>етодическое с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провождение пр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цесса разработки, апробации и вне</w:t>
            </w:r>
            <w:r w:rsidR="001C1CB7" w:rsidRPr="00AC37E5">
              <w:rPr>
                <w:rFonts w:ascii="Times New Roman" w:cs="Times New Roman" w:hAnsi="Times New Roman"/>
              </w:rPr>
              <w:t>д</w:t>
            </w:r>
            <w:r w:rsidR="001C1CB7" w:rsidRPr="00AC37E5">
              <w:rPr>
                <w:rFonts w:ascii="Times New Roman" w:cs="Times New Roman" w:hAnsi="Times New Roman"/>
              </w:rPr>
              <w:t>рения технологий, методов и иннов</w:t>
            </w:r>
            <w:r w:rsidR="001C1CB7" w:rsidRPr="00AC37E5">
              <w:rPr>
                <w:rFonts w:ascii="Times New Roman" w:cs="Times New Roman" w:hAnsi="Times New Roman"/>
              </w:rPr>
              <w:t>а</w:t>
            </w:r>
            <w:r w:rsidR="001C1CB7" w:rsidRPr="00AC37E5">
              <w:rPr>
                <w:rFonts w:ascii="Times New Roman" w:cs="Times New Roman" w:hAnsi="Times New Roman"/>
              </w:rPr>
              <w:t>ционных пр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грамм, реализу</w:t>
            </w:r>
            <w:r w:rsidR="001C1CB7" w:rsidRPr="00AC37E5">
              <w:rPr>
                <w:rFonts w:ascii="Times New Roman" w:cs="Times New Roman" w:hAnsi="Times New Roman"/>
              </w:rPr>
              <w:t>е</w:t>
            </w:r>
            <w:r w:rsidR="001C1CB7" w:rsidRPr="00AC37E5">
              <w:rPr>
                <w:rFonts w:ascii="Times New Roman" w:cs="Times New Roman" w:hAnsi="Times New Roman"/>
              </w:rPr>
              <w:t>мых педагогами</w:t>
            </w: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наличие офор</w:t>
            </w:r>
            <w:r w:rsidRPr="00AC37E5">
              <w:rPr>
                <w:rFonts w:ascii="Times New Roman" w:cs="Times New Roman" w:hAnsi="Times New Roman"/>
              </w:rPr>
              <w:t>м</w:t>
            </w:r>
            <w:r w:rsidRPr="00AC37E5">
              <w:rPr>
                <w:rFonts w:ascii="Times New Roman" w:cs="Times New Roman" w:hAnsi="Times New Roman"/>
              </w:rPr>
              <w:t>ленных программ, технологий, 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тодов у педагог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ческих кадров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более 1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1C1CB7" w:rsidRPr="00AC37E5">
              <w:rPr>
                <w:rFonts w:ascii="Times New Roman" w:cs="Times New Roman" w:hAnsi="Times New Roman"/>
              </w:rPr>
              <w:t>олнота реализ</w:t>
            </w:r>
            <w:r w:rsidR="001C1CB7" w:rsidRPr="00AC37E5">
              <w:rPr>
                <w:rFonts w:ascii="Times New Roman" w:cs="Times New Roman" w:hAnsi="Times New Roman"/>
              </w:rPr>
              <w:t>а</w:t>
            </w:r>
            <w:r w:rsidR="001C1CB7" w:rsidRPr="00AC37E5">
              <w:rPr>
                <w:rFonts w:ascii="Times New Roman" w:cs="Times New Roman" w:hAnsi="Times New Roman"/>
              </w:rPr>
              <w:t>ции программы деятельности учреждения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выполнение пл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на методической работы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 xml:space="preserve">100% от </w:t>
            </w:r>
            <w:proofErr w:type="gramStart"/>
            <w:r w:rsidRPr="00AC37E5">
              <w:rPr>
                <w:rFonts w:ascii="Times New Roman" w:cs="Times New Roman" w:hAnsi="Times New Roman"/>
              </w:rPr>
              <w:t>заплан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рованного</w:t>
            </w:r>
            <w:proofErr w:type="gramEnd"/>
            <w:r w:rsidRPr="00AC37E5">
              <w:rPr>
                <w:rFonts w:ascii="Times New Roman" w:cs="Times New Roman" w:hAnsi="Times New Roman"/>
              </w:rPr>
              <w:t xml:space="preserve"> в ква</w:t>
            </w:r>
            <w:r w:rsidRPr="00AC37E5">
              <w:rPr>
                <w:rFonts w:ascii="Times New Roman" w:cs="Times New Roman" w:hAnsi="Times New Roman"/>
              </w:rPr>
              <w:t>р</w:t>
            </w:r>
            <w:r w:rsidRPr="00AC37E5">
              <w:rPr>
                <w:rFonts w:ascii="Times New Roman" w:cs="Times New Roman" w:hAnsi="Times New Roman"/>
              </w:rPr>
              <w:t>тал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7786F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</w:t>
            </w:r>
            <w:r w:rsidR="0017786F" w:rsidRPr="00AC37E5">
              <w:rPr>
                <w:rFonts w:ascii="Times New Roman" w:cs="Times New Roman" w:hAnsi="Times New Roman"/>
              </w:rPr>
              <w:t>епрерывное со</w:t>
            </w:r>
            <w:r w:rsidR="0017786F" w:rsidRPr="00AC37E5">
              <w:rPr>
                <w:rFonts w:ascii="Times New Roman" w:cs="Times New Roman" w:hAnsi="Times New Roman"/>
              </w:rPr>
              <w:t>б</w:t>
            </w:r>
            <w:r w:rsidR="0017786F" w:rsidRPr="00AC37E5">
              <w:rPr>
                <w:rFonts w:ascii="Times New Roman" w:cs="Times New Roman" w:hAnsi="Times New Roman"/>
              </w:rPr>
              <w:t>ственное профе</w:t>
            </w:r>
            <w:r w:rsidR="0017786F" w:rsidRPr="00AC37E5">
              <w:rPr>
                <w:rFonts w:ascii="Times New Roman" w:cs="Times New Roman" w:hAnsi="Times New Roman"/>
              </w:rPr>
              <w:t>с</w:t>
            </w:r>
            <w:r w:rsidR="0017786F" w:rsidRPr="00AC37E5">
              <w:rPr>
                <w:rFonts w:ascii="Times New Roman" w:cs="Times New Roman" w:hAnsi="Times New Roman"/>
              </w:rPr>
              <w:t>сиональное обр</w:t>
            </w:r>
            <w:r w:rsidR="0017786F" w:rsidRPr="00AC37E5">
              <w:rPr>
                <w:rFonts w:ascii="Times New Roman" w:cs="Times New Roman" w:hAnsi="Times New Roman"/>
              </w:rPr>
              <w:t>а</w:t>
            </w:r>
            <w:r w:rsidR="0017786F" w:rsidRPr="00AC37E5">
              <w:rPr>
                <w:rFonts w:ascii="Times New Roman" w:cs="Times New Roman" w:hAnsi="Times New Roman"/>
              </w:rPr>
              <w:t>зование</w:t>
            </w: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 в профе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сиональном ко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курсе: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участник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673E9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краевого уровня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межрегиональн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="001673E9">
              <w:rPr>
                <w:rFonts w:ascii="Times New Roman" w:cs="Times New Roman" w:hAnsi="Times New Roman"/>
              </w:rPr>
              <w:t>го уровня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российского уровня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победа в профе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сиональном ко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курсе: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победитель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673E9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краевого уровня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межрегиональн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="001673E9">
              <w:rPr>
                <w:rFonts w:ascii="Times New Roman" w:cs="Times New Roman" w:hAnsi="Times New Roman"/>
              </w:rPr>
              <w:t>го уровня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российского уровня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25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 в курсах повышения кв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лификации, соо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ветствующих с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держанию мет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дической де</w:t>
            </w:r>
            <w:r w:rsidRPr="00AC37E5">
              <w:rPr>
                <w:rFonts w:ascii="Times New Roman" w:cs="Times New Roman" w:hAnsi="Times New Roman"/>
              </w:rPr>
              <w:t>я</w:t>
            </w:r>
            <w:r w:rsidRPr="00AC37E5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сертификат, св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детельство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543F77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</w:t>
            </w:r>
            <w:r w:rsidR="001C1CB7" w:rsidRPr="00AC37E5">
              <w:rPr>
                <w:rFonts w:ascii="Times New Roman" w:cs="Times New Roman" w:hAnsi="Times New Roman"/>
              </w:rPr>
              <w:t>остижения пед</w:t>
            </w:r>
            <w:r w:rsidR="001C1CB7" w:rsidRPr="00AC37E5">
              <w:rPr>
                <w:rFonts w:ascii="Times New Roman" w:cs="Times New Roman" w:hAnsi="Times New Roman"/>
              </w:rPr>
              <w:t>а</w:t>
            </w:r>
            <w:r w:rsidR="001C1CB7" w:rsidRPr="00AC37E5">
              <w:rPr>
                <w:rFonts w:ascii="Times New Roman" w:cs="Times New Roman" w:hAnsi="Times New Roman"/>
              </w:rPr>
              <w:t>гогических кадров в профессионал</w:t>
            </w:r>
            <w:r w:rsidR="001C1CB7" w:rsidRPr="00AC37E5">
              <w:rPr>
                <w:rFonts w:ascii="Times New Roman" w:cs="Times New Roman" w:hAnsi="Times New Roman"/>
              </w:rPr>
              <w:t>ь</w:t>
            </w:r>
            <w:r w:rsidR="001C1CB7" w:rsidRPr="00AC37E5">
              <w:rPr>
                <w:rFonts w:ascii="Times New Roman" w:cs="Times New Roman" w:hAnsi="Times New Roman"/>
              </w:rPr>
              <w:t>ных конкурсах (конкурсах мет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дических матери</w:t>
            </w:r>
            <w:r w:rsidR="001C1CB7" w:rsidRPr="00AC37E5">
              <w:rPr>
                <w:rFonts w:ascii="Times New Roman" w:cs="Times New Roman" w:hAnsi="Times New Roman"/>
              </w:rPr>
              <w:t>а</w:t>
            </w:r>
            <w:r w:rsidR="001C1CB7" w:rsidRPr="00AC37E5">
              <w:rPr>
                <w:rFonts w:ascii="Times New Roman" w:cs="Times New Roman" w:hAnsi="Times New Roman"/>
              </w:rPr>
              <w:t>лов, образовател</w:t>
            </w:r>
            <w:r w:rsidR="001C1CB7" w:rsidRPr="00AC37E5">
              <w:rPr>
                <w:rFonts w:ascii="Times New Roman" w:cs="Times New Roman" w:hAnsi="Times New Roman"/>
              </w:rPr>
              <w:t>ь</w:t>
            </w:r>
            <w:r w:rsidR="001C1CB7" w:rsidRPr="00AC37E5">
              <w:rPr>
                <w:rFonts w:ascii="Times New Roman" w:cs="Times New Roman" w:hAnsi="Times New Roman"/>
              </w:rPr>
              <w:t>ных программ)</w:t>
            </w:r>
          </w:p>
          <w:p w:rsidP="004A758E" w:rsidR="00543F7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краевой уровень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участник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призер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российский ур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вень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участник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призер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543F77" w:rsidR="001C1CB7" w:rsidRDefault="00543F7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</w:t>
            </w:r>
            <w:r w:rsidR="001C1CB7" w:rsidRPr="00AC37E5">
              <w:rPr>
                <w:rFonts w:ascii="Times New Roman" w:cs="Times New Roman" w:hAnsi="Times New Roman"/>
              </w:rPr>
              <w:t>азработка прое</w:t>
            </w:r>
            <w:r w:rsidR="001C1CB7" w:rsidRPr="00AC37E5">
              <w:rPr>
                <w:rFonts w:ascii="Times New Roman" w:cs="Times New Roman" w:hAnsi="Times New Roman"/>
              </w:rPr>
              <w:t>к</w:t>
            </w:r>
            <w:r w:rsidR="001C1CB7" w:rsidRPr="00AC37E5">
              <w:rPr>
                <w:rFonts w:ascii="Times New Roman" w:cs="Times New Roman" w:hAnsi="Times New Roman"/>
              </w:rPr>
              <w:t>тов, методических материалов</w:t>
            </w:r>
          </w:p>
        </w:tc>
        <w:tc>
          <w:tcPr>
            <w:tcW w:type="dxa" w:w="1842"/>
            <w:vMerge w:val="restart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наличие со</w:t>
            </w:r>
            <w:r w:rsidRPr="00AC37E5">
              <w:rPr>
                <w:rFonts w:ascii="Times New Roman" w:cs="Times New Roman" w:hAnsi="Times New Roman"/>
              </w:rPr>
              <w:t>б</w:t>
            </w:r>
            <w:r w:rsidRPr="00AC37E5">
              <w:rPr>
                <w:rFonts w:ascii="Times New Roman" w:cs="Times New Roman" w:hAnsi="Times New Roman"/>
              </w:rPr>
              <w:t>ственных прое</w:t>
            </w:r>
            <w:r w:rsidRPr="00AC37E5">
              <w:rPr>
                <w:rFonts w:ascii="Times New Roman" w:cs="Times New Roman" w:hAnsi="Times New Roman"/>
              </w:rPr>
              <w:t>к</w:t>
            </w:r>
            <w:r w:rsidRPr="00AC37E5">
              <w:rPr>
                <w:rFonts w:ascii="Times New Roman" w:cs="Times New Roman" w:hAnsi="Times New Roman"/>
              </w:rPr>
              <w:t>тов, проектов, методических материалов</w:t>
            </w: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более 1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543F77" w:rsidR="001C1CB7" w:rsidRDefault="00543F7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писание педаг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гического опыта</w:t>
            </w:r>
          </w:p>
        </w:tc>
        <w:tc>
          <w:tcPr>
            <w:tcW w:type="dxa" w:w="1842"/>
            <w:vMerge w:val="restart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количество и</w:t>
            </w:r>
            <w:r w:rsidRPr="00AC37E5">
              <w:rPr>
                <w:rFonts w:ascii="Times New Roman" w:cs="Times New Roman" w:hAnsi="Times New Roman"/>
              </w:rPr>
              <w:t>з</w:t>
            </w:r>
            <w:r w:rsidRPr="00AC37E5">
              <w:rPr>
                <w:rFonts w:ascii="Times New Roman" w:cs="Times New Roman" w:hAnsi="Times New Roman"/>
              </w:rPr>
              <w:t>данных публик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ций, предста</w:t>
            </w:r>
            <w:r w:rsidRPr="00AC37E5">
              <w:rPr>
                <w:rFonts w:ascii="Times New Roman" w:cs="Times New Roman" w:hAnsi="Times New Roman"/>
              </w:rPr>
              <w:t>в</w:t>
            </w:r>
            <w:r w:rsidRPr="00AC37E5">
              <w:rPr>
                <w:rFonts w:ascii="Times New Roman" w:cs="Times New Roman" w:hAnsi="Times New Roman"/>
              </w:rPr>
              <w:t>ленных в профе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сиональных СМИ</w:t>
            </w: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более 1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выступление на конференциях, семинарах</w:t>
            </w: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краевой уровень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всероссийский уровень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543F77" w:rsidR="001C1CB7" w:rsidRDefault="00543F7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рганизация п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вышения профе</w:t>
            </w:r>
            <w:r w:rsidR="001C1CB7" w:rsidRPr="00AC37E5">
              <w:rPr>
                <w:rFonts w:ascii="Times New Roman" w:cs="Times New Roman" w:hAnsi="Times New Roman"/>
              </w:rPr>
              <w:t>с</w:t>
            </w:r>
            <w:r w:rsidR="001C1CB7" w:rsidRPr="00AC37E5">
              <w:rPr>
                <w:rFonts w:ascii="Times New Roman" w:cs="Times New Roman" w:hAnsi="Times New Roman"/>
              </w:rPr>
              <w:t>сионального м</w:t>
            </w:r>
            <w:r w:rsidR="001C1CB7" w:rsidRPr="00AC37E5">
              <w:rPr>
                <w:rFonts w:ascii="Times New Roman" w:cs="Times New Roman" w:hAnsi="Times New Roman"/>
              </w:rPr>
              <w:t>а</w:t>
            </w:r>
            <w:r w:rsidR="001C1CB7" w:rsidRPr="00AC37E5">
              <w:rPr>
                <w:rFonts w:ascii="Times New Roman" w:cs="Times New Roman" w:hAnsi="Times New Roman"/>
              </w:rPr>
              <w:t>стерства педагогов</w:t>
            </w:r>
          </w:p>
        </w:tc>
        <w:tc>
          <w:tcPr>
            <w:tcW w:type="dxa" w:w="1842"/>
            <w:vMerge w:val="restart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проведение м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стер-классов для педагогов по трансляции мет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дов, форм, техн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логий</w:t>
            </w: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 раз в квартал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более 1 раза в квартал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543F77" w:rsidR="001C1CB7" w:rsidRDefault="00543F7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1C1CB7" w:rsidRPr="00AC37E5">
              <w:rPr>
                <w:rFonts w:ascii="Times New Roman" w:cs="Times New Roman" w:hAnsi="Times New Roman"/>
              </w:rPr>
              <w:t>редъявление о</w:t>
            </w:r>
            <w:r w:rsidR="001C1CB7" w:rsidRPr="00AC37E5">
              <w:rPr>
                <w:rFonts w:ascii="Times New Roman" w:cs="Times New Roman" w:hAnsi="Times New Roman"/>
              </w:rPr>
              <w:t>б</w:t>
            </w:r>
            <w:r w:rsidR="001C1CB7" w:rsidRPr="00AC37E5">
              <w:rPr>
                <w:rFonts w:ascii="Times New Roman" w:cs="Times New Roman" w:hAnsi="Times New Roman"/>
              </w:rPr>
              <w:t>разовательных практик</w:t>
            </w:r>
          </w:p>
        </w:tc>
        <w:tc>
          <w:tcPr>
            <w:tcW w:type="dxa" w:w="1842"/>
            <w:vMerge w:val="restart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уровень предъя</w:t>
            </w:r>
            <w:r w:rsidRPr="00AC37E5">
              <w:rPr>
                <w:rFonts w:ascii="Times New Roman" w:cs="Times New Roman" w:hAnsi="Times New Roman"/>
              </w:rPr>
              <w:t>в</w:t>
            </w:r>
            <w:r w:rsidRPr="00AC37E5">
              <w:rPr>
                <w:rFonts w:ascii="Times New Roman" w:cs="Times New Roman" w:hAnsi="Times New Roman"/>
              </w:rPr>
              <w:t>ления образов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тельных практик</w:t>
            </w: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краевой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российский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работа в составе экспертных групп</w:t>
            </w: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краевой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российский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35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543F77" w:rsidR="001C1CB7" w:rsidRDefault="001C1CB7" w:rsidRPr="00AC37E5">
            <w:pPr>
              <w:pStyle w:val="ConsPlusNormal"/>
              <w:spacing w:line="238" w:lineRule="auto"/>
              <w:outlineLvl w:val="2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Педагог дополн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тельного образов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ния</w:t>
            </w:r>
          </w:p>
        </w:tc>
        <w:tc>
          <w:tcPr>
            <w:tcW w:type="dxa" w:w="7287"/>
            <w:gridSpan w:val="4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сохранность кол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чества потребит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лей муниципал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ных услуг допо</w:t>
            </w:r>
            <w:r w:rsidRPr="00AC37E5">
              <w:rPr>
                <w:rFonts w:ascii="Times New Roman" w:cs="Times New Roman" w:hAnsi="Times New Roman"/>
              </w:rPr>
              <w:t>л</w:t>
            </w:r>
            <w:r w:rsidRPr="00AC37E5">
              <w:rPr>
                <w:rFonts w:ascii="Times New Roman" w:cs="Times New Roman" w:hAnsi="Times New Roman"/>
              </w:rPr>
              <w:t>нительного обр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зования</w:t>
            </w:r>
          </w:p>
        </w:tc>
        <w:tc>
          <w:tcPr>
            <w:tcW w:type="dxa" w:w="1842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стабильный с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став объединения по годам обуч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ния</w:t>
            </w: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отчи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ленных учащихся в течение кварт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ла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полнота реализ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ции дополнител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ной образовател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ной программы</w:t>
            </w:r>
          </w:p>
        </w:tc>
        <w:tc>
          <w:tcPr>
            <w:tcW w:type="dxa" w:w="1842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выполнение учебного плана дополнительной образовательной программы</w:t>
            </w: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 xml:space="preserve">100% от </w:t>
            </w:r>
            <w:proofErr w:type="gramStart"/>
            <w:r w:rsidRPr="00AC37E5">
              <w:rPr>
                <w:rFonts w:ascii="Times New Roman" w:cs="Times New Roman" w:hAnsi="Times New Roman"/>
              </w:rPr>
              <w:t>заплан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рованного</w:t>
            </w:r>
            <w:proofErr w:type="gramEnd"/>
            <w:r w:rsidRPr="00AC37E5">
              <w:rPr>
                <w:rFonts w:ascii="Times New Roman" w:cs="Times New Roman" w:hAnsi="Times New Roman"/>
              </w:rPr>
              <w:t xml:space="preserve"> в ква</w:t>
            </w:r>
            <w:r w:rsidRPr="00AC37E5">
              <w:rPr>
                <w:rFonts w:ascii="Times New Roman" w:cs="Times New Roman" w:hAnsi="Times New Roman"/>
              </w:rPr>
              <w:t>р</w:t>
            </w:r>
            <w:r w:rsidRPr="00AC37E5">
              <w:rPr>
                <w:rFonts w:ascii="Times New Roman" w:cs="Times New Roman" w:hAnsi="Times New Roman"/>
              </w:rPr>
              <w:t>тал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востребованность дополнительных общеразвива</w:t>
            </w:r>
            <w:r w:rsidRPr="00AC37E5">
              <w:rPr>
                <w:rFonts w:ascii="Times New Roman" w:cs="Times New Roman" w:hAnsi="Times New Roman"/>
              </w:rPr>
              <w:t>ю</w:t>
            </w:r>
            <w:r w:rsidRPr="00AC37E5">
              <w:rPr>
                <w:rFonts w:ascii="Times New Roman" w:cs="Times New Roman" w:hAnsi="Times New Roman"/>
              </w:rPr>
              <w:t>щих программ (</w:t>
            </w:r>
            <w:proofErr w:type="spellStart"/>
            <w:r w:rsidRPr="00AC37E5">
              <w:rPr>
                <w:rFonts w:ascii="Times New Roman" w:cs="Times New Roman" w:hAnsi="Times New Roman"/>
              </w:rPr>
              <w:t>В</w:t>
            </w:r>
            <w:r w:rsidRPr="00AC37E5">
              <w:rPr>
                <w:rFonts w:ascii="Times New Roman" w:cs="Times New Roman" w:hAnsi="Times New Roman"/>
                <w:vertAlign w:val="subscript"/>
              </w:rPr>
              <w:t>пе</w:t>
            </w:r>
            <w:r w:rsidRPr="00543F77">
              <w:rPr>
                <w:rFonts w:ascii="Times New Roman" w:cs="Times New Roman" w:hAnsi="Times New Roman"/>
                <w:vertAlign w:val="subscript"/>
              </w:rPr>
              <w:t>д</w:t>
            </w:r>
            <w:proofErr w:type="spellEnd"/>
            <w:r w:rsidR="00543F77" w:rsidRPr="00543F77">
              <w:rPr>
                <w:rFonts w:ascii="Times New Roman" w:cs="Times New Roman" w:hAnsi="Times New Roman"/>
              </w:rPr>
              <w:t>)</w:t>
            </w:r>
            <w:hyperlink w:anchor="P3772">
              <w:r w:rsidRPr="00543F77">
                <w:rPr>
                  <w:rFonts w:ascii="Times New Roman" w:cs="Times New Roman" w:hAnsi="Times New Roman"/>
                </w:rPr>
                <w:t>**</w:t>
              </w:r>
            </w:hyperlink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более 90%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rPr>
          <w:trHeight w:val="815"/>
        </w:trPr>
        <w:tc>
          <w:tcPr>
            <w:tcW w:type="dxa" w:w="1984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543F77" w:rsidR="001C1CB7" w:rsidRDefault="001C1CB7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менее 90%</w:t>
            </w:r>
          </w:p>
        </w:tc>
        <w:tc>
          <w:tcPr>
            <w:tcW w:type="dxa" w:w="1696"/>
          </w:tcPr>
          <w:p w:rsidP="00543F77" w:rsidR="001C1CB7" w:rsidRDefault="001C1CB7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543F77" w:rsidR="0017786F" w:rsidRDefault="0017786F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543F77" w:rsidR="0017786F" w:rsidRDefault="0017786F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методическое обеспечение д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полнительной о</w:t>
            </w:r>
            <w:r w:rsidRPr="00AC37E5">
              <w:rPr>
                <w:rFonts w:ascii="Times New Roman" w:cs="Times New Roman" w:hAnsi="Times New Roman"/>
              </w:rPr>
              <w:t>б</w:t>
            </w:r>
            <w:r w:rsidRPr="00AC37E5">
              <w:rPr>
                <w:rFonts w:ascii="Times New Roman" w:cs="Times New Roman" w:hAnsi="Times New Roman"/>
              </w:rPr>
              <w:t>разовательной программы (по каждой програ</w:t>
            </w:r>
            <w:r w:rsidRPr="00AC37E5">
              <w:rPr>
                <w:rFonts w:ascii="Times New Roman" w:cs="Times New Roman" w:hAnsi="Times New Roman"/>
              </w:rPr>
              <w:t>м</w:t>
            </w:r>
            <w:r w:rsidRPr="00AC37E5">
              <w:rPr>
                <w:rFonts w:ascii="Times New Roman" w:cs="Times New Roman" w:hAnsi="Times New Roman"/>
              </w:rPr>
              <w:t>ме)</w:t>
            </w:r>
          </w:p>
        </w:tc>
        <w:tc>
          <w:tcPr>
            <w:tcW w:type="dxa" w:w="1842"/>
          </w:tcPr>
          <w:p w:rsidP="00543F77" w:rsidR="0017786F" w:rsidRDefault="0017786F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разработка пл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нов-конспектов занятий в соо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ветствии с 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граммой</w:t>
            </w:r>
          </w:p>
        </w:tc>
        <w:tc>
          <w:tcPr>
            <w:tcW w:type="dxa" w:w="1843"/>
          </w:tcPr>
          <w:p w:rsidP="00543F77" w:rsidR="0017786F" w:rsidRDefault="0017786F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наличие в соо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ветствии с 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граммой</w:t>
            </w:r>
          </w:p>
        </w:tc>
        <w:tc>
          <w:tcPr>
            <w:tcW w:type="dxa" w:w="1696"/>
          </w:tcPr>
          <w:p w:rsidP="00543F77" w:rsidR="0017786F" w:rsidRDefault="0017786F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10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543F77" w:rsidR="0017786F" w:rsidRDefault="0017786F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543F77" w:rsidR="0017786F" w:rsidRDefault="0017786F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543F77" w:rsidR="0017786F" w:rsidRDefault="0017786F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изготовление и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структивно-методических материалов, д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дактических м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териалов, учебно-наглядных пос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бий</w:t>
            </w:r>
          </w:p>
        </w:tc>
        <w:tc>
          <w:tcPr>
            <w:tcW w:type="dxa" w:w="1843"/>
          </w:tcPr>
          <w:p w:rsidP="00543F77" w:rsidR="0017786F" w:rsidRDefault="0017786F" w:rsidRPr="00AC37E5">
            <w:pPr>
              <w:pStyle w:val="ConsPlusNormal"/>
              <w:spacing w:line="238" w:lineRule="auto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наличие матери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лов, пособий</w:t>
            </w:r>
          </w:p>
        </w:tc>
        <w:tc>
          <w:tcPr>
            <w:tcW w:type="dxa" w:w="1696"/>
          </w:tcPr>
          <w:p w:rsidP="00543F77" w:rsidR="0017786F" w:rsidRDefault="0017786F" w:rsidRPr="00AC37E5">
            <w:pPr>
              <w:pStyle w:val="ConsPlusNormal"/>
              <w:spacing w:line="238" w:lineRule="auto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ведение профе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сиональной док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ментации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полнота и соо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ветствие док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ментов педагога дополнительного образования (журнал, рабочие программы, к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лендарно-тематический план, аналитич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ские записки, расписание раб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ты объединения и др.) нормативным актам, регламе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тирующим работу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 к докуме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там в отчетный период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предъявление р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зультатов педаг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гической деятел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ности на педаг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гических, метод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ческих советах, семинарах и др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гих мероприятиях различного уровня</w:t>
            </w: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уровень учрежд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ния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доклад, высту</w:t>
            </w:r>
            <w:r w:rsidRPr="00AC37E5">
              <w:rPr>
                <w:rFonts w:ascii="Times New Roman" w:cs="Times New Roman" w:hAnsi="Times New Roman"/>
              </w:rPr>
              <w:t>п</w:t>
            </w:r>
            <w:r w:rsidRPr="00AC37E5">
              <w:rPr>
                <w:rFonts w:ascii="Times New Roman" w:cs="Times New Roman" w:hAnsi="Times New Roman"/>
              </w:rPr>
              <w:t>ление, публик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ция, презентация</w:t>
            </w:r>
          </w:p>
        </w:tc>
        <w:tc>
          <w:tcPr>
            <w:tcW w:type="dxa" w:w="1696"/>
          </w:tcPr>
          <w:p w:rsidP="004A758E" w:rsidR="00543F77" w:rsidRDefault="0017786F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 xml:space="preserve">5 за каждое, </w:t>
            </w:r>
          </w:p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но не более 30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краевой уровень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доклад, высту</w:t>
            </w:r>
            <w:r w:rsidRPr="00AC37E5">
              <w:rPr>
                <w:rFonts w:ascii="Times New Roman" w:cs="Times New Roman" w:hAnsi="Times New Roman"/>
              </w:rPr>
              <w:t>п</w:t>
            </w:r>
            <w:r w:rsidRPr="00AC37E5">
              <w:rPr>
                <w:rFonts w:ascii="Times New Roman" w:cs="Times New Roman" w:hAnsi="Times New Roman"/>
              </w:rPr>
              <w:t>ление, публик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ция, презентация</w:t>
            </w:r>
          </w:p>
        </w:tc>
        <w:tc>
          <w:tcPr>
            <w:tcW w:type="dxa" w:w="1696"/>
          </w:tcPr>
          <w:p w:rsidP="004A758E" w:rsidR="00543F77" w:rsidRDefault="0017786F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 xml:space="preserve">15 за каждое, </w:t>
            </w:r>
          </w:p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но не более 30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межрегионал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ный, российский уровни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доклад, высту</w:t>
            </w:r>
            <w:r w:rsidRPr="00AC37E5">
              <w:rPr>
                <w:rFonts w:ascii="Times New Roman" w:cs="Times New Roman" w:hAnsi="Times New Roman"/>
              </w:rPr>
              <w:t>п</w:t>
            </w:r>
            <w:r w:rsidRPr="00AC37E5">
              <w:rPr>
                <w:rFonts w:ascii="Times New Roman" w:cs="Times New Roman" w:hAnsi="Times New Roman"/>
              </w:rPr>
              <w:t>ление, публик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ция, презентация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непрерывное 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фессиональное образование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 в профе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сиональном ко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курсе: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сертификат участника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краевого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межрегиональн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российского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победа в профе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сиональном ко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курсе: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диплом побед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теля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краевого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межрегиональн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российского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 в курсах повышения кв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лификации, соо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ветствующих с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держанию реал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зуемой програ</w:t>
            </w:r>
            <w:r w:rsidRPr="00AC37E5">
              <w:rPr>
                <w:rFonts w:ascii="Times New Roman" w:cs="Times New Roman" w:hAnsi="Times New Roman"/>
              </w:rPr>
              <w:t>м</w:t>
            </w:r>
            <w:r w:rsidRPr="00AC37E5">
              <w:rPr>
                <w:rFonts w:ascii="Times New Roman" w:cs="Times New Roman" w:hAnsi="Times New Roman"/>
              </w:rPr>
              <w:t>мы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сертификат, св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детельство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интеграция в о</w:t>
            </w:r>
            <w:r w:rsidRPr="00AC37E5">
              <w:rPr>
                <w:rFonts w:ascii="Times New Roman" w:cs="Times New Roman" w:hAnsi="Times New Roman"/>
              </w:rPr>
              <w:t>б</w:t>
            </w:r>
            <w:r w:rsidRPr="00AC37E5">
              <w:rPr>
                <w:rFonts w:ascii="Times New Roman" w:cs="Times New Roman" w:hAnsi="Times New Roman"/>
              </w:rPr>
              <w:t>разовательный процесс учащихся с ограниченными возможностями здоровья, детей-</w:t>
            </w:r>
            <w:r w:rsidRPr="00AC37E5">
              <w:rPr>
                <w:rFonts w:ascii="Times New Roman" w:cs="Times New Roman" w:hAnsi="Times New Roman"/>
              </w:rPr>
              <w:lastRenderedPageBreak/>
              <w:t>сирот, детей, с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стоящих на учете в ОВД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lastRenderedPageBreak/>
              <w:t>наличие в группе обучающихся с ОВЗ, детей-сирот, детей, состоящих на учете в ОВД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за каждого об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чающегося</w:t>
            </w:r>
          </w:p>
        </w:tc>
        <w:tc>
          <w:tcPr>
            <w:tcW w:type="dxa" w:w="1696"/>
          </w:tcPr>
          <w:p w:rsidP="004A758E" w:rsidR="001673E9" w:rsidRDefault="001C1CB7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 xml:space="preserve">0,5, но </w:t>
            </w:r>
          </w:p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не более 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организация де</w:t>
            </w:r>
            <w:r w:rsidRPr="00AC37E5">
              <w:rPr>
                <w:rFonts w:ascii="Times New Roman" w:cs="Times New Roman" w:hAnsi="Times New Roman"/>
              </w:rPr>
              <w:t>я</w:t>
            </w:r>
            <w:r w:rsidRPr="00AC37E5">
              <w:rPr>
                <w:rFonts w:ascii="Times New Roman" w:cs="Times New Roman" w:hAnsi="Times New Roman"/>
              </w:rPr>
              <w:t>тельности с род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 xml:space="preserve">телями </w:t>
            </w:r>
            <w:proofErr w:type="gramStart"/>
            <w:r w:rsidRPr="00AC37E5">
              <w:rPr>
                <w:rFonts w:ascii="Times New Roman" w:cs="Times New Roman" w:hAnsi="Times New Roman"/>
              </w:rPr>
              <w:t>обуча</w:t>
            </w:r>
            <w:r w:rsidRPr="00AC37E5">
              <w:rPr>
                <w:rFonts w:ascii="Times New Roman" w:cs="Times New Roman" w:hAnsi="Times New Roman"/>
              </w:rPr>
              <w:t>ю</w:t>
            </w:r>
            <w:r w:rsidRPr="00AC37E5">
              <w:rPr>
                <w:rFonts w:ascii="Times New Roman" w:cs="Times New Roman" w:hAnsi="Times New Roman"/>
              </w:rPr>
              <w:t>щихся</w:t>
            </w:r>
            <w:proofErr w:type="gramEnd"/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проведение мер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приятий с род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телями (род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тельские собр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ния, совместные детско-взрослые мероприятия)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не менее 1 мер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приятия в квартал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 за каждое, но не более 15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8C364B" w:rsidRDefault="004A758E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поручения рук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водителя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 в пров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дении краевых массовых мер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приятий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выполнение пл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на краевого ма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сового меропри</w:t>
            </w:r>
            <w:r w:rsidRPr="00AC37E5">
              <w:rPr>
                <w:rFonts w:ascii="Times New Roman" w:cs="Times New Roman" w:hAnsi="Times New Roman"/>
              </w:rPr>
              <w:t>я</w:t>
            </w:r>
            <w:r w:rsidRPr="00AC37E5">
              <w:rPr>
                <w:rFonts w:ascii="Times New Roman" w:cs="Times New Roman" w:hAnsi="Times New Roman"/>
              </w:rPr>
              <w:t>тия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 за каждое кр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евое массовое мероприятие, но не более 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выполнение работ по ремонту и приведению в порядок испол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зуемого в образ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вательном 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цессе оборудов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ния и инвентаря, проведение п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грузочно-разгрузочных 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бот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временные затр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ты со 100% кач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ством: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1 часа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2 часов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7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свыше 2 часов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 xml:space="preserve">результаты </w:t>
            </w:r>
            <w:proofErr w:type="gramStart"/>
            <w:r w:rsidRPr="00AC37E5">
              <w:rPr>
                <w:rFonts w:ascii="Times New Roman" w:cs="Times New Roman" w:hAnsi="Times New Roman"/>
              </w:rPr>
              <w:t>об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чающихся</w:t>
            </w:r>
            <w:proofErr w:type="gramEnd"/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средний процент освоения соде</w:t>
            </w:r>
            <w:r w:rsidRPr="00AC37E5">
              <w:rPr>
                <w:rFonts w:ascii="Times New Roman" w:cs="Times New Roman" w:hAnsi="Times New Roman"/>
              </w:rPr>
              <w:t>р</w:t>
            </w:r>
            <w:r w:rsidRPr="00AC37E5">
              <w:rPr>
                <w:rFonts w:ascii="Times New Roman" w:cs="Times New Roman" w:hAnsi="Times New Roman"/>
              </w:rPr>
              <w:t xml:space="preserve">жания программы </w:t>
            </w:r>
            <w:proofErr w:type="gramStart"/>
            <w:r w:rsidRPr="00AC37E5">
              <w:rPr>
                <w:rFonts w:ascii="Times New Roman" w:cs="Times New Roman" w:hAnsi="Times New Roman"/>
              </w:rPr>
              <w:t>обучающимися</w:t>
            </w:r>
            <w:proofErr w:type="gramEnd"/>
            <w:r w:rsidRPr="00AC37E5">
              <w:rPr>
                <w:rFonts w:ascii="Times New Roman" w:cs="Times New Roman" w:hAnsi="Times New Roman"/>
              </w:rPr>
              <w:t xml:space="preserve"> (по результатам промежуточной, итоговой аттест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ции)</w:t>
            </w:r>
          </w:p>
        </w:tc>
        <w:tc>
          <w:tcPr>
            <w:tcW w:type="dxa" w:w="1843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90–</w:t>
            </w:r>
            <w:r w:rsidR="001C1CB7" w:rsidRPr="00AC37E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proofErr w:type="gramStart"/>
            <w:r w:rsidRPr="00AC37E5">
              <w:rPr>
                <w:rFonts w:ascii="Times New Roman" w:cs="Times New Roman" w:hAnsi="Times New Roman"/>
              </w:rPr>
              <w:t>достижения об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чающихся на конкурсных 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роприятиях:</w:t>
            </w:r>
            <w:proofErr w:type="gramEnd"/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краевого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призер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межрегиональн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призер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российского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призер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создание условий безопасности и сохранности жи</w:t>
            </w:r>
            <w:r w:rsidRPr="00AC37E5">
              <w:rPr>
                <w:rFonts w:ascii="Times New Roman" w:cs="Times New Roman" w:hAnsi="Times New Roman"/>
              </w:rPr>
              <w:t>з</w:t>
            </w:r>
            <w:r w:rsidRPr="00AC37E5">
              <w:rPr>
                <w:rFonts w:ascii="Times New Roman" w:cs="Times New Roman" w:hAnsi="Times New Roman"/>
              </w:rPr>
              <w:t>ни и здоровья участников обр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зовательного 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цесса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несчастных сл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чаев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0 случаев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4A758E" w:rsidR="001C1CB7" w:rsidRDefault="001C1CB7" w:rsidRPr="00AC37E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Педагог-организатор</w:t>
            </w:r>
          </w:p>
        </w:tc>
        <w:tc>
          <w:tcPr>
            <w:tcW w:type="dxa" w:w="7287"/>
            <w:gridSpan w:val="4"/>
          </w:tcPr>
          <w:p w:rsidP="004A758E" w:rsidR="001C1CB7" w:rsidRDefault="00543F77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P="004A758E" w:rsidR="00543F7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ыполнение м</w:t>
            </w:r>
            <w:r w:rsidR="001C1CB7" w:rsidRPr="00AC37E5">
              <w:rPr>
                <w:rFonts w:ascii="Times New Roman" w:cs="Times New Roman" w:hAnsi="Times New Roman"/>
              </w:rPr>
              <w:t>у</w:t>
            </w:r>
            <w:r w:rsidR="001C1CB7" w:rsidRPr="00AC37E5">
              <w:rPr>
                <w:rFonts w:ascii="Times New Roman" w:cs="Times New Roman" w:hAnsi="Times New Roman"/>
              </w:rPr>
              <w:t>ниципального з</w:t>
            </w:r>
            <w:r w:rsidR="001C1CB7" w:rsidRPr="00AC37E5">
              <w:rPr>
                <w:rFonts w:ascii="Times New Roman" w:cs="Times New Roman" w:hAnsi="Times New Roman"/>
              </w:rPr>
              <w:t>а</w:t>
            </w:r>
            <w:r w:rsidR="001C1CB7" w:rsidRPr="00AC37E5">
              <w:rPr>
                <w:rFonts w:ascii="Times New Roman" w:cs="Times New Roman" w:hAnsi="Times New Roman"/>
              </w:rPr>
              <w:t>дания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количество п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требителей мун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ципальных услуг мероприятий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100% соотве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ствие показателям муниципального задания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степень отве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ственности при организации и проведении ма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сового меропри</w:t>
            </w:r>
            <w:r w:rsidRPr="00AC37E5">
              <w:rPr>
                <w:rFonts w:ascii="Times New Roman" w:cs="Times New Roman" w:hAnsi="Times New Roman"/>
              </w:rPr>
              <w:t>я</w:t>
            </w:r>
            <w:r w:rsidRPr="00AC37E5">
              <w:rPr>
                <w:rFonts w:ascii="Times New Roman" w:cs="Times New Roman" w:hAnsi="Times New Roman"/>
              </w:rPr>
              <w:t>тия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руководит орг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низацией и 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ведением мер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приятия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 за каждое, но не более 100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участвует в орг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низации и пров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дении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 за каждое, но не более 50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1C1CB7" w:rsidRPr="00AC37E5">
              <w:rPr>
                <w:rFonts w:ascii="Times New Roman" w:cs="Times New Roman" w:hAnsi="Times New Roman"/>
              </w:rPr>
              <w:t>редъявление р</w:t>
            </w:r>
            <w:r w:rsidR="001C1CB7" w:rsidRPr="00AC37E5">
              <w:rPr>
                <w:rFonts w:ascii="Times New Roman" w:cs="Times New Roman" w:hAnsi="Times New Roman"/>
              </w:rPr>
              <w:t>е</w:t>
            </w:r>
            <w:r w:rsidR="001C1CB7" w:rsidRPr="00AC37E5">
              <w:rPr>
                <w:rFonts w:ascii="Times New Roman" w:cs="Times New Roman" w:hAnsi="Times New Roman"/>
              </w:rPr>
              <w:t>зультатов педаг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гической деятел</w:t>
            </w:r>
            <w:r w:rsidR="001C1CB7" w:rsidRPr="00AC37E5">
              <w:rPr>
                <w:rFonts w:ascii="Times New Roman" w:cs="Times New Roman" w:hAnsi="Times New Roman"/>
              </w:rPr>
              <w:t>ь</w:t>
            </w:r>
            <w:r w:rsidR="001C1CB7" w:rsidRPr="00AC37E5">
              <w:rPr>
                <w:rFonts w:ascii="Times New Roman" w:cs="Times New Roman" w:hAnsi="Times New Roman"/>
              </w:rPr>
              <w:t>ности на педаг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гических, метод</w:t>
            </w:r>
            <w:r w:rsidR="001C1CB7" w:rsidRPr="00AC37E5">
              <w:rPr>
                <w:rFonts w:ascii="Times New Roman" w:cs="Times New Roman" w:hAnsi="Times New Roman"/>
              </w:rPr>
              <w:t>и</w:t>
            </w:r>
            <w:r w:rsidR="001C1CB7" w:rsidRPr="00AC37E5">
              <w:rPr>
                <w:rFonts w:ascii="Times New Roman" w:cs="Times New Roman" w:hAnsi="Times New Roman"/>
              </w:rPr>
              <w:t>ческих советах, семинарах и др</w:t>
            </w:r>
            <w:r w:rsidR="001C1CB7" w:rsidRPr="00AC37E5">
              <w:rPr>
                <w:rFonts w:ascii="Times New Roman" w:cs="Times New Roman" w:hAnsi="Times New Roman"/>
              </w:rPr>
              <w:t>у</w:t>
            </w:r>
            <w:r w:rsidR="001C1CB7" w:rsidRPr="00AC37E5">
              <w:rPr>
                <w:rFonts w:ascii="Times New Roman" w:cs="Times New Roman" w:hAnsi="Times New Roman"/>
              </w:rPr>
              <w:t>гих мероприятиях различного уровня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на уровне учр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доклад, высту</w:t>
            </w:r>
            <w:r w:rsidRPr="00AC37E5">
              <w:rPr>
                <w:rFonts w:ascii="Times New Roman" w:cs="Times New Roman" w:hAnsi="Times New Roman"/>
              </w:rPr>
              <w:t>п</w:t>
            </w:r>
            <w:r w:rsidRPr="00AC37E5">
              <w:rPr>
                <w:rFonts w:ascii="Times New Roman" w:cs="Times New Roman" w:hAnsi="Times New Roman"/>
              </w:rPr>
              <w:t>ление, публик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ция, презентация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 за каждое, но не более 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краевой уровень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доклад, высту</w:t>
            </w:r>
            <w:r w:rsidRPr="00AC37E5">
              <w:rPr>
                <w:rFonts w:ascii="Times New Roman" w:cs="Times New Roman" w:hAnsi="Times New Roman"/>
              </w:rPr>
              <w:t>п</w:t>
            </w:r>
            <w:r w:rsidRPr="00AC37E5">
              <w:rPr>
                <w:rFonts w:ascii="Times New Roman" w:cs="Times New Roman" w:hAnsi="Times New Roman"/>
              </w:rPr>
              <w:t>ление, публик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ция, презентация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 за каждое, но не более 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межрегионал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ный, российский уровень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доклад, высту</w:t>
            </w:r>
            <w:r w:rsidRPr="00AC37E5">
              <w:rPr>
                <w:rFonts w:ascii="Times New Roman" w:cs="Times New Roman" w:hAnsi="Times New Roman"/>
              </w:rPr>
              <w:t>п</w:t>
            </w:r>
            <w:r w:rsidRPr="00AC37E5">
              <w:rPr>
                <w:rFonts w:ascii="Times New Roman" w:cs="Times New Roman" w:hAnsi="Times New Roman"/>
              </w:rPr>
              <w:t>ление, публик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ция, презентация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7786F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</w:t>
            </w:r>
            <w:r w:rsidR="0017786F" w:rsidRPr="00AC37E5">
              <w:rPr>
                <w:rFonts w:ascii="Times New Roman" w:cs="Times New Roman" w:hAnsi="Times New Roman"/>
              </w:rPr>
              <w:t>епрерывное пр</w:t>
            </w:r>
            <w:r w:rsidR="0017786F" w:rsidRPr="00AC37E5">
              <w:rPr>
                <w:rFonts w:ascii="Times New Roman" w:cs="Times New Roman" w:hAnsi="Times New Roman"/>
              </w:rPr>
              <w:t>о</w:t>
            </w:r>
            <w:r w:rsidR="0017786F" w:rsidRPr="00AC37E5">
              <w:rPr>
                <w:rFonts w:ascii="Times New Roman" w:cs="Times New Roman" w:hAnsi="Times New Roman"/>
              </w:rPr>
              <w:t>фессиональное образование</w:t>
            </w: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 в профе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сиональном ко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курсе: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jc w:val="both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сертификат участника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jc w:val="both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 xml:space="preserve">краевого </w:t>
            </w:r>
            <w:r w:rsidR="00495666">
              <w:rPr>
                <w:rFonts w:ascii="Times New Roman" w:cs="Times New Roman" w:hAnsi="Times New Roman"/>
              </w:rPr>
              <w:t>уровня</w:t>
            </w:r>
            <w:bookmarkStart w:id="1" w:name="_GoBack"/>
            <w:bookmarkEnd w:id="1"/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jc w:val="both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межрегиональн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="001673E9">
              <w:rPr>
                <w:rFonts w:ascii="Times New Roman" w:cs="Times New Roman" w:hAnsi="Times New Roman"/>
              </w:rPr>
              <w:t>го уровня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jc w:val="both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российского уровня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победа в профе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сиональном ко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курсе:</w:t>
            </w:r>
          </w:p>
        </w:tc>
        <w:tc>
          <w:tcPr>
            <w:tcW w:type="dxa" w:w="1843"/>
            <w:vMerge w:val="restart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диплом побед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теля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673E9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краевого уровня</w:t>
            </w:r>
          </w:p>
        </w:tc>
        <w:tc>
          <w:tcPr>
            <w:tcW w:type="dxa" w:w="1843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межрегиональн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="001673E9">
              <w:rPr>
                <w:rFonts w:ascii="Times New Roman" w:cs="Times New Roman" w:hAnsi="Times New Roman"/>
              </w:rPr>
              <w:t>го уровня</w:t>
            </w:r>
          </w:p>
        </w:tc>
        <w:tc>
          <w:tcPr>
            <w:tcW w:type="dxa" w:w="1843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25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российского уровня</w:t>
            </w:r>
          </w:p>
        </w:tc>
        <w:tc>
          <w:tcPr>
            <w:tcW w:type="dxa" w:w="1843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 в курсах повышения кв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лификации, соо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ветствующих с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держанию реал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зуемой програ</w:t>
            </w:r>
            <w:r w:rsidRPr="00AC37E5">
              <w:rPr>
                <w:rFonts w:ascii="Times New Roman" w:cs="Times New Roman" w:hAnsi="Times New Roman"/>
              </w:rPr>
              <w:t>м</w:t>
            </w:r>
            <w:r w:rsidRPr="00AC37E5">
              <w:rPr>
                <w:rFonts w:ascii="Times New Roman" w:cs="Times New Roman" w:hAnsi="Times New Roman"/>
              </w:rPr>
              <w:t>мы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сертификат, св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детельство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ыполнение те</w:t>
            </w:r>
            <w:r w:rsidR="001C1CB7" w:rsidRPr="00AC37E5">
              <w:rPr>
                <w:rFonts w:ascii="Times New Roman" w:cs="Times New Roman" w:hAnsi="Times New Roman"/>
              </w:rPr>
              <w:t>х</w:t>
            </w:r>
            <w:r w:rsidR="001C1CB7" w:rsidRPr="00AC37E5">
              <w:rPr>
                <w:rFonts w:ascii="Times New Roman" w:cs="Times New Roman" w:hAnsi="Times New Roman"/>
              </w:rPr>
              <w:t>нических условий массового мер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приятия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полнота испол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зования финанс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вых средств на проведение мер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приятия</w:t>
            </w:r>
          </w:p>
        </w:tc>
        <w:tc>
          <w:tcPr>
            <w:tcW w:type="dxa" w:w="1843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90–</w:t>
            </w:r>
            <w:r w:rsidR="001C1CB7" w:rsidRPr="00AC37E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соблюдение ср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ков, соответствие требованиям бу</w:t>
            </w:r>
            <w:r w:rsidRPr="00AC37E5">
              <w:rPr>
                <w:rFonts w:ascii="Times New Roman" w:cs="Times New Roman" w:hAnsi="Times New Roman"/>
              </w:rPr>
              <w:t>х</w:t>
            </w:r>
            <w:r w:rsidRPr="00AC37E5">
              <w:rPr>
                <w:rFonts w:ascii="Times New Roman" w:cs="Times New Roman" w:hAnsi="Times New Roman"/>
              </w:rPr>
              <w:t>галтерии</w:t>
            </w:r>
          </w:p>
        </w:tc>
        <w:tc>
          <w:tcPr>
            <w:tcW w:type="dxa" w:w="1843"/>
          </w:tcPr>
          <w:p w:rsidP="004A758E" w:rsidR="001C1CB7" w:rsidRDefault="001C1CB7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сдача финансов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го отчета о 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ведении массов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го мероприятия без замечаний</w:t>
            </w:r>
          </w:p>
          <w:p w:rsidP="004A758E" w:rsidR="00543F7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4A758E" w:rsidRPr="00AC37E5">
              <w:rPr>
                <w:rFonts w:ascii="Times New Roman" w:cs="Times New Roman" w:hAnsi="Times New Roman"/>
              </w:rPr>
              <w:t>оручения рук</w:t>
            </w:r>
            <w:r w:rsidR="004A758E" w:rsidRPr="00AC37E5">
              <w:rPr>
                <w:rFonts w:ascii="Times New Roman" w:cs="Times New Roman" w:hAnsi="Times New Roman"/>
              </w:rPr>
              <w:t>о</w:t>
            </w:r>
            <w:r w:rsidR="004A758E" w:rsidRPr="00AC37E5">
              <w:rPr>
                <w:rFonts w:ascii="Times New Roman" w:cs="Times New Roman" w:hAnsi="Times New Roman"/>
              </w:rPr>
              <w:t>водителя</w:t>
            </w: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выполнение работ по ремонту и приведению в порядок испол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зуемого оборуд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вания и инвент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ря, используемого для организации массовых мер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приятий, пров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дение погрузо</w:t>
            </w:r>
            <w:r w:rsidRPr="00AC37E5">
              <w:rPr>
                <w:rFonts w:ascii="Times New Roman" w:cs="Times New Roman" w:hAnsi="Times New Roman"/>
              </w:rPr>
              <w:t>ч</w:t>
            </w:r>
            <w:r w:rsidRPr="00AC37E5">
              <w:rPr>
                <w:rFonts w:ascii="Times New Roman" w:cs="Times New Roman" w:hAnsi="Times New Roman"/>
              </w:rPr>
              <w:t>но-разгрузочных работ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временные затр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ты со 100% кач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ством: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1 часа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2 часов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свыше 2 часов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</w:t>
            </w:r>
            <w:r w:rsidR="001C1CB7" w:rsidRPr="00AC37E5">
              <w:rPr>
                <w:rFonts w:ascii="Times New Roman" w:cs="Times New Roman" w:hAnsi="Times New Roman"/>
              </w:rPr>
              <w:t xml:space="preserve">езультаты </w:t>
            </w:r>
            <w:proofErr w:type="gramStart"/>
            <w:r w:rsidR="001C1CB7" w:rsidRPr="00AC37E5">
              <w:rPr>
                <w:rFonts w:ascii="Times New Roman" w:cs="Times New Roman" w:hAnsi="Times New Roman"/>
              </w:rPr>
              <w:t>об</w:t>
            </w:r>
            <w:r w:rsidR="001C1CB7" w:rsidRPr="00AC37E5">
              <w:rPr>
                <w:rFonts w:ascii="Times New Roman" w:cs="Times New Roman" w:hAnsi="Times New Roman"/>
              </w:rPr>
              <w:t>у</w:t>
            </w:r>
            <w:r w:rsidR="001C1CB7" w:rsidRPr="00AC37E5">
              <w:rPr>
                <w:rFonts w:ascii="Times New Roman" w:cs="Times New Roman" w:hAnsi="Times New Roman"/>
              </w:rPr>
              <w:t>чающихся</w:t>
            </w:r>
            <w:proofErr w:type="gramEnd"/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proofErr w:type="gramStart"/>
            <w:r w:rsidRPr="00AC37E5">
              <w:rPr>
                <w:rFonts w:ascii="Times New Roman" w:cs="Times New Roman" w:hAnsi="Times New Roman"/>
              </w:rPr>
              <w:t>достижения об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чающихся на конкурсных 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роприятиях</w:t>
            </w:r>
            <w:proofErr w:type="gramEnd"/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межрегиональн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призер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российского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призер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1C1CB7" w:rsidRPr="00AC37E5">
              <w:rPr>
                <w:rFonts w:ascii="Times New Roman" w:cs="Times New Roman" w:hAnsi="Times New Roman"/>
              </w:rPr>
              <w:t>оздание условий безопасности и сохранности жи</w:t>
            </w:r>
            <w:r w:rsidR="001C1CB7" w:rsidRPr="00AC37E5">
              <w:rPr>
                <w:rFonts w:ascii="Times New Roman" w:cs="Times New Roman" w:hAnsi="Times New Roman"/>
              </w:rPr>
              <w:t>з</w:t>
            </w:r>
            <w:r w:rsidR="001C1CB7" w:rsidRPr="00AC37E5">
              <w:rPr>
                <w:rFonts w:ascii="Times New Roman" w:cs="Times New Roman" w:hAnsi="Times New Roman"/>
              </w:rPr>
              <w:t>ни и здоровья участников обр</w:t>
            </w:r>
            <w:r w:rsidR="001C1CB7" w:rsidRPr="00AC37E5">
              <w:rPr>
                <w:rFonts w:ascii="Times New Roman" w:cs="Times New Roman" w:hAnsi="Times New Roman"/>
              </w:rPr>
              <w:t>а</w:t>
            </w:r>
            <w:r w:rsidR="001C1CB7" w:rsidRPr="00AC37E5">
              <w:rPr>
                <w:rFonts w:ascii="Times New Roman" w:cs="Times New Roman" w:hAnsi="Times New Roman"/>
              </w:rPr>
              <w:t>зовательного пр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цесса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несчастных сл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чаев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0 случаев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4A758E" w:rsidR="001C1CB7" w:rsidRDefault="001C1CB7" w:rsidRPr="00AC37E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Педагог-психолог</w:t>
            </w: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1C1CB7" w:rsidRPr="00AC37E5">
              <w:rPr>
                <w:rFonts w:ascii="Times New Roman" w:cs="Times New Roman" w:hAnsi="Times New Roman"/>
              </w:rPr>
              <w:t>опровождение воспитанников в образовательном процессе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руководство 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дико-психолого-педагогическим консилиумом (МППК)</w:t>
            </w:r>
          </w:p>
        </w:tc>
        <w:tc>
          <w:tcPr>
            <w:tcW w:type="dxa" w:w="1843"/>
          </w:tcPr>
          <w:p w:rsidP="004A758E" w:rsidR="00543F77" w:rsidRDefault="001C1CB7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 xml:space="preserve">работа МППК </w:t>
            </w:r>
          </w:p>
          <w:p w:rsidP="004A758E" w:rsidR="00543F77" w:rsidRDefault="001C1CB7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 xml:space="preserve">в соответствии </w:t>
            </w:r>
          </w:p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 планом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проведение мер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приятий для 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дителей восп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танников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проведение одн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го мероприятия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7786F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э</w:t>
            </w:r>
            <w:r w:rsidR="0017786F" w:rsidRPr="00AC37E5">
              <w:rPr>
                <w:rFonts w:ascii="Times New Roman" w:cs="Times New Roman" w:hAnsi="Times New Roman"/>
              </w:rPr>
              <w:t>ффективность методов и спос</w:t>
            </w:r>
            <w:r w:rsidR="0017786F" w:rsidRPr="00AC37E5">
              <w:rPr>
                <w:rFonts w:ascii="Times New Roman" w:cs="Times New Roman" w:hAnsi="Times New Roman"/>
              </w:rPr>
              <w:t>о</w:t>
            </w:r>
            <w:r w:rsidR="0017786F" w:rsidRPr="00AC37E5">
              <w:rPr>
                <w:rFonts w:ascii="Times New Roman" w:cs="Times New Roman" w:hAnsi="Times New Roman"/>
              </w:rPr>
              <w:t>бов работы по п</w:t>
            </w:r>
            <w:r w:rsidR="0017786F" w:rsidRPr="00AC37E5">
              <w:rPr>
                <w:rFonts w:ascii="Times New Roman" w:cs="Times New Roman" w:hAnsi="Times New Roman"/>
              </w:rPr>
              <w:t>е</w:t>
            </w:r>
            <w:r w:rsidR="0017786F" w:rsidRPr="00AC37E5">
              <w:rPr>
                <w:rFonts w:ascii="Times New Roman" w:cs="Times New Roman" w:hAnsi="Times New Roman"/>
              </w:rPr>
              <w:t>дагогическому сопровождению воспитанников</w:t>
            </w:r>
          </w:p>
        </w:tc>
        <w:tc>
          <w:tcPr>
            <w:tcW w:type="dxa" w:w="1842"/>
            <w:vMerge w:val="restart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 в разр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ботке и реализ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ции проектов, программ, св</w:t>
            </w:r>
            <w:r w:rsidRPr="00AC37E5">
              <w:rPr>
                <w:rFonts w:ascii="Times New Roman" w:cs="Times New Roman" w:hAnsi="Times New Roman"/>
              </w:rPr>
              <w:t>я</w:t>
            </w:r>
            <w:r w:rsidRPr="00AC37E5">
              <w:rPr>
                <w:rFonts w:ascii="Times New Roman" w:cs="Times New Roman" w:hAnsi="Times New Roman"/>
              </w:rPr>
              <w:t>занных с образ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вательной де</w:t>
            </w:r>
            <w:r w:rsidRPr="00AC37E5">
              <w:rPr>
                <w:rFonts w:ascii="Times New Roman" w:cs="Times New Roman" w:hAnsi="Times New Roman"/>
              </w:rPr>
              <w:t>я</w:t>
            </w:r>
            <w:r w:rsidRPr="00AC37E5">
              <w:rPr>
                <w:rFonts w:ascii="Times New Roman" w:cs="Times New Roman" w:hAnsi="Times New Roman"/>
              </w:rPr>
              <w:t>тельностью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за участие в ра</w:t>
            </w:r>
            <w:r w:rsidRPr="00AC37E5">
              <w:rPr>
                <w:rFonts w:ascii="Times New Roman" w:cs="Times New Roman" w:hAnsi="Times New Roman"/>
              </w:rPr>
              <w:t>з</w:t>
            </w:r>
            <w:r w:rsidRPr="00AC37E5">
              <w:rPr>
                <w:rFonts w:ascii="Times New Roman" w:cs="Times New Roman" w:hAnsi="Times New Roman"/>
              </w:rPr>
              <w:t>работке и реал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зации проектов, программ, св</w:t>
            </w:r>
            <w:r w:rsidRPr="00AC37E5">
              <w:rPr>
                <w:rFonts w:ascii="Times New Roman" w:cs="Times New Roman" w:hAnsi="Times New Roman"/>
              </w:rPr>
              <w:t>я</w:t>
            </w:r>
            <w:r w:rsidRPr="00AC37E5">
              <w:rPr>
                <w:rFonts w:ascii="Times New Roman" w:cs="Times New Roman" w:hAnsi="Times New Roman"/>
              </w:rPr>
              <w:t>занных с образ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вательной де</w:t>
            </w:r>
            <w:r w:rsidRPr="00AC37E5">
              <w:rPr>
                <w:rFonts w:ascii="Times New Roman" w:cs="Times New Roman" w:hAnsi="Times New Roman"/>
              </w:rPr>
              <w:t>я</w:t>
            </w:r>
            <w:r w:rsidRPr="00AC37E5">
              <w:rPr>
                <w:rFonts w:ascii="Times New Roman" w:cs="Times New Roman" w:hAnsi="Times New Roman"/>
              </w:rPr>
              <w:t>тельностью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543F77" w:rsidRDefault="0017786F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 xml:space="preserve">призовое место </w:t>
            </w:r>
          </w:p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 конкурсе прое</w:t>
            </w:r>
            <w:r w:rsidRPr="00AC37E5">
              <w:rPr>
                <w:rFonts w:ascii="Times New Roman" w:cs="Times New Roman" w:hAnsi="Times New Roman"/>
              </w:rPr>
              <w:t>к</w:t>
            </w:r>
            <w:r w:rsidRPr="00AC37E5">
              <w:rPr>
                <w:rFonts w:ascii="Times New Roman" w:cs="Times New Roman" w:hAnsi="Times New Roman"/>
              </w:rPr>
              <w:t>тов и программ, получение гранта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70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презентация р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 xml:space="preserve">зультатов работы в форме статьи, </w:t>
            </w:r>
            <w:r w:rsidRPr="00AC37E5">
              <w:rPr>
                <w:rFonts w:ascii="Times New Roman" w:cs="Times New Roman" w:hAnsi="Times New Roman"/>
              </w:rPr>
              <w:lastRenderedPageBreak/>
              <w:t>выступления на форумах педаг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гов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lastRenderedPageBreak/>
              <w:t>50</w:t>
            </w:r>
          </w:p>
        </w:tc>
      </w:tr>
      <w:tr w:rsidR="0017786F" w:rsidRPr="00AC37E5" w:rsidTr="00543F77">
        <w:tc>
          <w:tcPr>
            <w:tcW w:type="dxa" w:w="1984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адаптация вновь поступивших воспитанников, благотворный психологический климат</w:t>
            </w:r>
          </w:p>
        </w:tc>
        <w:tc>
          <w:tcPr>
            <w:tcW w:type="dxa" w:w="1843"/>
          </w:tcPr>
          <w:p w:rsidP="004A758E" w:rsidR="0017786F" w:rsidRDefault="0017786F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уменьшение чи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ла конфликтных ситуаций среди обучающихся, воспитанников</w:t>
            </w:r>
          </w:p>
        </w:tc>
        <w:tc>
          <w:tcPr>
            <w:tcW w:type="dxa" w:w="1696"/>
          </w:tcPr>
          <w:p w:rsidP="004A758E" w:rsidR="0017786F" w:rsidRDefault="0017786F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ысокий уровень педагогического мастерства при организации пр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цесса психолого-педагогического сопровождения воспитанников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организация 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боты службы психолого-педагогического сопровождения воспитанников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отрицательная динамика возни</w:t>
            </w:r>
            <w:r w:rsidRPr="00AC37E5">
              <w:rPr>
                <w:rFonts w:ascii="Times New Roman" w:cs="Times New Roman" w:hAnsi="Times New Roman"/>
              </w:rPr>
              <w:t>к</w:t>
            </w:r>
            <w:r w:rsidRPr="00AC37E5">
              <w:rPr>
                <w:rFonts w:ascii="Times New Roman" w:cs="Times New Roman" w:hAnsi="Times New Roman"/>
              </w:rPr>
              <w:t>новения конфли</w:t>
            </w:r>
            <w:r w:rsidRPr="00AC37E5">
              <w:rPr>
                <w:rFonts w:ascii="Times New Roman" w:cs="Times New Roman" w:hAnsi="Times New Roman"/>
              </w:rPr>
              <w:t>к</w:t>
            </w:r>
            <w:r w:rsidRPr="00AC37E5">
              <w:rPr>
                <w:rFonts w:ascii="Times New Roman" w:cs="Times New Roman" w:hAnsi="Times New Roman"/>
              </w:rPr>
              <w:t>тов в течение учебного года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4A758E" w:rsidR="001C1CB7" w:rsidRDefault="001C1CB7" w:rsidRPr="00AC37E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Экономист</w:t>
            </w: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и</w:t>
            </w:r>
            <w:r w:rsidR="001C1CB7" w:rsidRPr="00AC37E5">
              <w:rPr>
                <w:rFonts w:ascii="Times New Roman" w:cs="Times New Roman" w:hAnsi="Times New Roman"/>
              </w:rPr>
              <w:t>сполнение ф</w:t>
            </w:r>
            <w:r w:rsidR="001C1CB7" w:rsidRPr="00AC37E5">
              <w:rPr>
                <w:rFonts w:ascii="Times New Roman" w:cs="Times New Roman" w:hAnsi="Times New Roman"/>
              </w:rPr>
              <w:t>и</w:t>
            </w:r>
            <w:r w:rsidR="001C1CB7" w:rsidRPr="00AC37E5">
              <w:rPr>
                <w:rFonts w:ascii="Times New Roman" w:cs="Times New Roman" w:hAnsi="Times New Roman"/>
              </w:rPr>
              <w:t>нансово-экономических обязательств учреждения в с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ответствии с де</w:t>
            </w:r>
            <w:r w:rsidR="001C1CB7" w:rsidRPr="00AC37E5">
              <w:rPr>
                <w:rFonts w:ascii="Times New Roman" w:cs="Times New Roman" w:hAnsi="Times New Roman"/>
              </w:rPr>
              <w:t>й</w:t>
            </w:r>
            <w:r w:rsidR="001C1CB7" w:rsidRPr="00AC37E5">
              <w:rPr>
                <w:rFonts w:ascii="Times New Roman" w:cs="Times New Roman" w:hAnsi="Times New Roman"/>
              </w:rPr>
              <w:t>ствующим зак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нодательством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соблюдение и и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полнение сроков, порядка заключ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ния договоров, соглашений, ко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трактов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100% исполнение обязательств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60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1C1CB7" w:rsidRPr="00AC37E5">
              <w:rPr>
                <w:rFonts w:ascii="Times New Roman" w:cs="Times New Roman" w:hAnsi="Times New Roman"/>
              </w:rPr>
              <w:t>ривлечение д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полнительных р</w:t>
            </w:r>
            <w:r w:rsidR="001C1CB7" w:rsidRPr="00AC37E5">
              <w:rPr>
                <w:rFonts w:ascii="Times New Roman" w:cs="Times New Roman" w:hAnsi="Times New Roman"/>
              </w:rPr>
              <w:t>е</w:t>
            </w:r>
            <w:r w:rsidR="001C1CB7" w:rsidRPr="00AC37E5">
              <w:rPr>
                <w:rFonts w:ascii="Times New Roman" w:cs="Times New Roman" w:hAnsi="Times New Roman"/>
              </w:rPr>
              <w:t>сурсов для эффе</w:t>
            </w:r>
            <w:r w:rsidR="001C1CB7" w:rsidRPr="00AC37E5">
              <w:rPr>
                <w:rFonts w:ascii="Times New Roman" w:cs="Times New Roman" w:hAnsi="Times New Roman"/>
              </w:rPr>
              <w:t>к</w:t>
            </w:r>
            <w:r w:rsidR="001C1CB7" w:rsidRPr="00AC37E5">
              <w:rPr>
                <w:rFonts w:ascii="Times New Roman" w:cs="Times New Roman" w:hAnsi="Times New Roman"/>
              </w:rPr>
              <w:t>тивности образ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вательной де</w:t>
            </w:r>
            <w:r w:rsidR="001C1CB7" w:rsidRPr="00AC37E5">
              <w:rPr>
                <w:rFonts w:ascii="Times New Roman" w:cs="Times New Roman" w:hAnsi="Times New Roman"/>
              </w:rPr>
              <w:t>я</w:t>
            </w:r>
            <w:r w:rsidR="001C1CB7" w:rsidRPr="00AC37E5">
              <w:rPr>
                <w:rFonts w:ascii="Times New Roman" w:cs="Times New Roman" w:hAnsi="Times New Roman"/>
              </w:rPr>
              <w:t>тельности</w:t>
            </w:r>
            <w:r w:rsidR="0017786F" w:rsidRPr="00AC37E5"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получение ф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нансовых ресу</w:t>
            </w:r>
            <w:r w:rsidRPr="00AC37E5">
              <w:rPr>
                <w:rFonts w:ascii="Times New Roman" w:cs="Times New Roman" w:hAnsi="Times New Roman"/>
              </w:rPr>
              <w:t>р</w:t>
            </w:r>
            <w:r w:rsidRPr="00AC37E5">
              <w:rPr>
                <w:rFonts w:ascii="Times New Roman" w:cs="Times New Roman" w:hAnsi="Times New Roman"/>
              </w:rPr>
              <w:t>сов через конку</w:t>
            </w:r>
            <w:r w:rsidRPr="00AC37E5">
              <w:rPr>
                <w:rFonts w:ascii="Times New Roman" w:cs="Times New Roman" w:hAnsi="Times New Roman"/>
              </w:rPr>
              <w:t>р</w:t>
            </w:r>
            <w:r w:rsidRPr="00AC37E5">
              <w:rPr>
                <w:rFonts w:ascii="Times New Roman" w:cs="Times New Roman" w:hAnsi="Times New Roman"/>
              </w:rPr>
              <w:t>сы, гранты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за каждый пр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 xml:space="preserve">влеченный ресурс </w:t>
            </w:r>
            <w:r w:rsidR="00797D80" w:rsidRPr="00AC37E5">
              <w:rPr>
                <w:rFonts w:ascii="Times New Roman" w:cs="Times New Roman" w:hAnsi="Times New Roman"/>
              </w:rPr>
              <w:t>–</w:t>
            </w:r>
            <w:r w:rsidRPr="00AC37E5">
              <w:rPr>
                <w:rFonts w:ascii="Times New Roman" w:cs="Times New Roman" w:hAnsi="Times New Roman"/>
              </w:rPr>
              <w:t xml:space="preserve"> 5</w:t>
            </w:r>
            <w:r w:rsidR="00797D80" w:rsidRPr="00AC37E5">
              <w:rPr>
                <w:rFonts w:ascii="Times New Roman" w:cs="Times New Roman" w:hAnsi="Times New Roman"/>
              </w:rPr>
              <w:t xml:space="preserve"> баллов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FB4314" w:rsidRPr="00AC37E5" w:rsidTr="00543F77">
        <w:tc>
          <w:tcPr>
            <w:tcW w:type="dxa" w:w="1984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FB4314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э</w:t>
            </w:r>
            <w:r w:rsidR="00FB4314" w:rsidRPr="00AC37E5">
              <w:rPr>
                <w:rFonts w:ascii="Times New Roman" w:cs="Times New Roman" w:hAnsi="Times New Roman"/>
              </w:rPr>
              <w:t>ффективность экономической, финансовой де</w:t>
            </w:r>
            <w:r w:rsidR="00FB4314" w:rsidRPr="00AC37E5">
              <w:rPr>
                <w:rFonts w:ascii="Times New Roman" w:cs="Times New Roman" w:hAnsi="Times New Roman"/>
              </w:rPr>
              <w:t>я</w:t>
            </w:r>
            <w:r w:rsidR="00FB4314" w:rsidRPr="00AC37E5">
              <w:rPr>
                <w:rFonts w:ascii="Times New Roman" w:cs="Times New Roman" w:hAnsi="Times New Roman"/>
              </w:rPr>
              <w:t>тельности учр</w:t>
            </w:r>
            <w:r w:rsidR="00FB4314" w:rsidRPr="00AC37E5">
              <w:rPr>
                <w:rFonts w:ascii="Times New Roman" w:cs="Times New Roman" w:hAnsi="Times New Roman"/>
              </w:rPr>
              <w:t>е</w:t>
            </w:r>
            <w:r w:rsidR="00FB4314" w:rsidRPr="00AC37E5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1842"/>
            <w:vMerge w:val="restart"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доля исполненн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го бюджета, в</w:t>
            </w:r>
            <w:r w:rsidRPr="00AC37E5">
              <w:rPr>
                <w:rFonts w:ascii="Times New Roman" w:cs="Times New Roman" w:hAnsi="Times New Roman"/>
              </w:rPr>
              <w:t>ы</w:t>
            </w:r>
            <w:r w:rsidRPr="00AC37E5">
              <w:rPr>
                <w:rFonts w:ascii="Times New Roman" w:cs="Times New Roman" w:hAnsi="Times New Roman"/>
              </w:rPr>
              <w:t>полненных обяз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тельств</w:t>
            </w:r>
          </w:p>
        </w:tc>
        <w:tc>
          <w:tcPr>
            <w:tcW w:type="dxa" w:w="1843"/>
          </w:tcPr>
          <w:p w:rsidP="004A758E" w:rsidR="00FB4314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90–</w:t>
            </w:r>
            <w:r w:rsidR="00FB4314" w:rsidRPr="00AC37E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96"/>
          </w:tcPr>
          <w:p w:rsidP="004A758E" w:rsidR="00FB4314" w:rsidRDefault="00FB4314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70</w:t>
            </w:r>
          </w:p>
        </w:tc>
      </w:tr>
      <w:tr w:rsidR="00FB4314" w:rsidRPr="00AC37E5" w:rsidTr="00543F77">
        <w:tc>
          <w:tcPr>
            <w:tcW w:type="dxa" w:w="1984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80%</w:t>
            </w:r>
          </w:p>
        </w:tc>
        <w:tc>
          <w:tcPr>
            <w:tcW w:type="dxa" w:w="1696"/>
          </w:tcPr>
          <w:p w:rsidP="004A758E" w:rsidR="00FB4314" w:rsidRDefault="00FB4314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60</w:t>
            </w:r>
          </w:p>
        </w:tc>
      </w:tr>
      <w:tr w:rsidR="00FB4314" w:rsidRPr="00AC37E5" w:rsidTr="00543F77">
        <w:tc>
          <w:tcPr>
            <w:tcW w:type="dxa" w:w="1984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реализация ф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нансового плана учреждения</w:t>
            </w:r>
          </w:p>
        </w:tc>
        <w:tc>
          <w:tcPr>
            <w:tcW w:type="dxa" w:w="1843"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96"/>
          </w:tcPr>
          <w:p w:rsidP="004A758E" w:rsidR="00FB4314" w:rsidRDefault="00FB4314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50</w:t>
            </w:r>
          </w:p>
        </w:tc>
      </w:tr>
      <w:tr w:rsidR="00FB4314" w:rsidRPr="00AC37E5" w:rsidTr="00543F77">
        <w:tc>
          <w:tcPr>
            <w:tcW w:type="dxa" w:w="1984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90%</w:t>
            </w:r>
          </w:p>
        </w:tc>
        <w:tc>
          <w:tcPr>
            <w:tcW w:type="dxa" w:w="1696"/>
          </w:tcPr>
          <w:p w:rsidP="004A758E" w:rsidR="00FB4314" w:rsidRDefault="00FB4314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543F77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1673E9">
              <w:rPr>
                <w:rFonts w:ascii="Times New Roman" w:cs="Times New Roman" w:hAnsi="Times New Roman"/>
              </w:rPr>
              <w:t>опровождение финансово-</w:t>
            </w:r>
            <w:r w:rsidR="001C1CB7" w:rsidRPr="00AC37E5">
              <w:rPr>
                <w:rFonts w:ascii="Times New Roman" w:cs="Times New Roman" w:hAnsi="Times New Roman"/>
              </w:rPr>
              <w:t>экономической деятельности учреждения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соблюдение и и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полнение сроков, порядков, норм оформления те</w:t>
            </w:r>
            <w:r w:rsidRPr="00AC37E5">
              <w:rPr>
                <w:rFonts w:ascii="Times New Roman" w:cs="Times New Roman" w:hAnsi="Times New Roman"/>
              </w:rPr>
              <w:t>х</w:t>
            </w:r>
            <w:r w:rsidRPr="00AC37E5">
              <w:rPr>
                <w:rFonts w:ascii="Times New Roman" w:cs="Times New Roman" w:hAnsi="Times New Roman"/>
              </w:rPr>
              <w:t>нических зад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ний, смет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соответствие нормам, поря</w:t>
            </w:r>
            <w:r w:rsidRPr="00AC37E5">
              <w:rPr>
                <w:rFonts w:ascii="Times New Roman" w:cs="Times New Roman" w:hAnsi="Times New Roman"/>
              </w:rPr>
              <w:t>д</w:t>
            </w:r>
            <w:r w:rsidRPr="00AC37E5">
              <w:rPr>
                <w:rFonts w:ascii="Times New Roman" w:cs="Times New Roman" w:hAnsi="Times New Roman"/>
              </w:rPr>
              <w:t>кам, срокам 100%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Непрерывное профессиональное развитие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участие в работе курсов, семин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ров, совещаний, конференций ра</w:t>
            </w:r>
            <w:r w:rsidRPr="00AC37E5">
              <w:rPr>
                <w:rFonts w:ascii="Times New Roman" w:cs="Times New Roman" w:hAnsi="Times New Roman"/>
              </w:rPr>
              <w:t>з</w:t>
            </w:r>
            <w:r w:rsidRPr="00AC37E5">
              <w:rPr>
                <w:rFonts w:ascii="Times New Roman" w:cs="Times New Roman" w:hAnsi="Times New Roman"/>
              </w:rPr>
              <w:t>личного уровня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выступление с докладом, соо</w:t>
            </w:r>
            <w:r w:rsidRPr="00AC37E5">
              <w:rPr>
                <w:rFonts w:ascii="Times New Roman" w:cs="Times New Roman" w:hAnsi="Times New Roman"/>
              </w:rPr>
              <w:t>б</w:t>
            </w:r>
            <w:r w:rsidRPr="00AC37E5">
              <w:rPr>
                <w:rFonts w:ascii="Times New Roman" w:cs="Times New Roman" w:hAnsi="Times New Roman"/>
              </w:rPr>
              <w:t>щением; наличие публикаций; пр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менение матери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лов курсов, сем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наров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4A758E" w:rsidR="001C1CB7" w:rsidRDefault="001C1CB7" w:rsidRPr="00AC37E5">
            <w:pPr>
              <w:pStyle w:val="ConsPlusNormal"/>
              <w:jc w:val="both"/>
              <w:outlineLvl w:val="2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lastRenderedPageBreak/>
              <w:t>Делопроизводитель</w:t>
            </w:r>
          </w:p>
        </w:tc>
        <w:tc>
          <w:tcPr>
            <w:tcW w:type="dxa" w:w="7287"/>
            <w:gridSpan w:val="4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B4314" w:rsidRPr="00AC37E5" w:rsidTr="00543F77">
        <w:tc>
          <w:tcPr>
            <w:tcW w:type="dxa" w:w="1984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FB4314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FB4314" w:rsidRPr="00AC37E5">
              <w:rPr>
                <w:rFonts w:ascii="Times New Roman" w:cs="Times New Roman" w:hAnsi="Times New Roman"/>
              </w:rPr>
              <w:t>олнота и соо</w:t>
            </w:r>
            <w:r w:rsidR="00FB4314" w:rsidRPr="00AC37E5">
              <w:rPr>
                <w:rFonts w:ascii="Times New Roman" w:cs="Times New Roman" w:hAnsi="Times New Roman"/>
              </w:rPr>
              <w:t>т</w:t>
            </w:r>
            <w:r w:rsidR="00FB4314" w:rsidRPr="00AC37E5">
              <w:rPr>
                <w:rFonts w:ascii="Times New Roman" w:cs="Times New Roman" w:hAnsi="Times New Roman"/>
              </w:rPr>
              <w:t>ветствие докуме</w:t>
            </w:r>
            <w:r w:rsidR="00FB4314" w:rsidRPr="00AC37E5">
              <w:rPr>
                <w:rFonts w:ascii="Times New Roman" w:cs="Times New Roman" w:hAnsi="Times New Roman"/>
              </w:rPr>
              <w:t>н</w:t>
            </w:r>
            <w:r w:rsidR="00FB4314" w:rsidRPr="00AC37E5">
              <w:rPr>
                <w:rFonts w:ascii="Times New Roman" w:cs="Times New Roman" w:hAnsi="Times New Roman"/>
              </w:rPr>
              <w:t>тооборота закон</w:t>
            </w:r>
            <w:r w:rsidR="00FB4314" w:rsidRPr="00AC37E5">
              <w:rPr>
                <w:rFonts w:ascii="Times New Roman" w:cs="Times New Roman" w:hAnsi="Times New Roman"/>
              </w:rPr>
              <w:t>о</w:t>
            </w:r>
            <w:r w:rsidR="00FB4314" w:rsidRPr="00AC37E5">
              <w:rPr>
                <w:rFonts w:ascii="Times New Roman" w:cs="Times New Roman" w:hAnsi="Times New Roman"/>
              </w:rPr>
              <w:t>дательным и но</w:t>
            </w:r>
            <w:r w:rsidR="00FB4314" w:rsidRPr="00AC37E5">
              <w:rPr>
                <w:rFonts w:ascii="Times New Roman" w:cs="Times New Roman" w:hAnsi="Times New Roman"/>
              </w:rPr>
              <w:t>р</w:t>
            </w:r>
            <w:r w:rsidR="00FB4314" w:rsidRPr="00AC37E5">
              <w:rPr>
                <w:rFonts w:ascii="Times New Roman" w:cs="Times New Roman" w:hAnsi="Times New Roman"/>
              </w:rPr>
              <w:t>мативным актам</w:t>
            </w:r>
          </w:p>
        </w:tc>
        <w:tc>
          <w:tcPr>
            <w:tcW w:type="dxa" w:w="1842"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выполнение тр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бований по ср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кам и порядку хранения док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ментов</w:t>
            </w:r>
          </w:p>
        </w:tc>
        <w:tc>
          <w:tcPr>
            <w:tcW w:type="dxa" w:w="1843"/>
          </w:tcPr>
          <w:p w:rsidP="004A758E" w:rsidR="00FB4314" w:rsidRDefault="00FB4314" w:rsidRPr="00AC37E5">
            <w:pPr>
              <w:pStyle w:val="ConsPlusNormal"/>
              <w:jc w:val="both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96"/>
          </w:tcPr>
          <w:p w:rsidP="004A758E" w:rsidR="00FB4314" w:rsidRDefault="00FB4314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50</w:t>
            </w:r>
          </w:p>
        </w:tc>
      </w:tr>
      <w:tr w:rsidR="00FB4314" w:rsidRPr="00AC37E5" w:rsidTr="00543F77">
        <w:tc>
          <w:tcPr>
            <w:tcW w:type="dxa" w:w="1984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выстроенная с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стема хранения архивных док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ментов, соблюд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ние требований предоставления архивных данных</w:t>
            </w:r>
          </w:p>
        </w:tc>
        <w:tc>
          <w:tcPr>
            <w:tcW w:type="dxa" w:w="1843"/>
          </w:tcPr>
          <w:p w:rsidP="001673E9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наличие систем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тизированного архива, отсу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ствие замечаний</w:t>
            </w:r>
          </w:p>
        </w:tc>
        <w:tc>
          <w:tcPr>
            <w:tcW w:type="dxa" w:w="1696"/>
          </w:tcPr>
          <w:p w:rsidP="004A758E" w:rsidR="00FB4314" w:rsidRDefault="00FB4314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FB4314" w:rsidRPr="00AC37E5" w:rsidTr="00543F77">
        <w:tc>
          <w:tcPr>
            <w:tcW w:type="dxa" w:w="1984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своевременное представление информации в органы госуда</w:t>
            </w:r>
            <w:r w:rsidRPr="00AC37E5">
              <w:rPr>
                <w:rFonts w:ascii="Times New Roman" w:cs="Times New Roman" w:hAnsi="Times New Roman"/>
              </w:rPr>
              <w:t>р</w:t>
            </w:r>
            <w:r w:rsidRPr="00AC37E5">
              <w:rPr>
                <w:rFonts w:ascii="Times New Roman" w:cs="Times New Roman" w:hAnsi="Times New Roman"/>
              </w:rPr>
              <w:t>ственной и мун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ципальной власти и внебюджетные фонды</w:t>
            </w:r>
          </w:p>
        </w:tc>
        <w:tc>
          <w:tcPr>
            <w:tcW w:type="dxa" w:w="1843"/>
          </w:tcPr>
          <w:p w:rsidP="001673E9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96"/>
          </w:tcPr>
          <w:p w:rsidP="004A758E" w:rsidR="00FB4314" w:rsidRDefault="00FB4314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FB4314" w:rsidRPr="00AC37E5" w:rsidTr="00543F77">
        <w:tc>
          <w:tcPr>
            <w:tcW w:type="dxa" w:w="1984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соблюдение п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рядка работы с персональными данными сотру</w:t>
            </w:r>
            <w:r w:rsidRPr="00AC37E5">
              <w:rPr>
                <w:rFonts w:ascii="Times New Roman" w:cs="Times New Roman" w:hAnsi="Times New Roman"/>
              </w:rPr>
              <w:t>д</w:t>
            </w:r>
            <w:r w:rsidRPr="00AC37E5">
              <w:rPr>
                <w:rFonts w:ascii="Times New Roman" w:cs="Times New Roman" w:hAnsi="Times New Roman"/>
              </w:rPr>
              <w:t>ников</w:t>
            </w:r>
          </w:p>
        </w:tc>
        <w:tc>
          <w:tcPr>
            <w:tcW w:type="dxa" w:w="1843"/>
          </w:tcPr>
          <w:p w:rsidP="001673E9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96"/>
          </w:tcPr>
          <w:p w:rsidP="004A758E" w:rsidR="00FB4314" w:rsidRDefault="00FB4314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50</w:t>
            </w:r>
          </w:p>
        </w:tc>
      </w:tr>
      <w:tr w:rsidR="00FB4314" w:rsidRPr="00AC37E5" w:rsidTr="00543F77">
        <w:tc>
          <w:tcPr>
            <w:tcW w:type="dxa" w:w="1984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внедрение и и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пользование э</w:t>
            </w:r>
            <w:r w:rsidRPr="00AC37E5">
              <w:rPr>
                <w:rFonts w:ascii="Times New Roman" w:cs="Times New Roman" w:hAnsi="Times New Roman"/>
              </w:rPr>
              <w:t>ф</w:t>
            </w:r>
            <w:r w:rsidRPr="00AC37E5">
              <w:rPr>
                <w:rFonts w:ascii="Times New Roman" w:cs="Times New Roman" w:hAnsi="Times New Roman"/>
              </w:rPr>
              <w:t>фективных сп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собов и средств документообор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та</w:t>
            </w:r>
          </w:p>
        </w:tc>
        <w:tc>
          <w:tcPr>
            <w:tcW w:type="dxa" w:w="1843"/>
          </w:tcPr>
          <w:p w:rsidP="001673E9" w:rsidR="00FB4314" w:rsidRDefault="00FB4314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отработанные технологии дел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производства</w:t>
            </w:r>
          </w:p>
        </w:tc>
        <w:tc>
          <w:tcPr>
            <w:tcW w:type="dxa" w:w="1696"/>
          </w:tcPr>
          <w:p w:rsidP="004A758E" w:rsidR="00FB4314" w:rsidRDefault="00FB4314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перативность выполняемой р</w:t>
            </w:r>
            <w:r w:rsidR="001C1CB7" w:rsidRPr="00AC37E5">
              <w:rPr>
                <w:rFonts w:ascii="Times New Roman" w:cs="Times New Roman" w:hAnsi="Times New Roman"/>
              </w:rPr>
              <w:t>а</w:t>
            </w:r>
            <w:r w:rsidR="001C1CB7" w:rsidRPr="00AC37E5">
              <w:rPr>
                <w:rFonts w:ascii="Times New Roman" w:cs="Times New Roman" w:hAnsi="Times New Roman"/>
              </w:rPr>
              <w:t>боты 30%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качественное и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полнение док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ментов в устано</w:t>
            </w:r>
            <w:r w:rsidRPr="00AC37E5">
              <w:rPr>
                <w:rFonts w:ascii="Times New Roman" w:cs="Times New Roman" w:hAnsi="Times New Roman"/>
              </w:rPr>
              <w:t>в</w:t>
            </w:r>
            <w:r w:rsidRPr="00AC37E5">
              <w:rPr>
                <w:rFonts w:ascii="Times New Roman" w:cs="Times New Roman" w:hAnsi="Times New Roman"/>
              </w:rPr>
              <w:t>ленные сроки</w:t>
            </w:r>
          </w:p>
        </w:tc>
        <w:tc>
          <w:tcPr>
            <w:tcW w:type="dxa" w:w="1843"/>
          </w:tcPr>
          <w:p w:rsidP="001673E9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</w:t>
            </w:r>
            <w:r w:rsidR="001C1CB7" w:rsidRPr="00AC37E5">
              <w:rPr>
                <w:rFonts w:ascii="Times New Roman" w:cs="Times New Roman" w:hAnsi="Times New Roman"/>
              </w:rPr>
              <w:t>оммуникативная культура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выстраивание конструктивных взаимодействий с сотрудниками учреждения</w:t>
            </w:r>
          </w:p>
        </w:tc>
        <w:tc>
          <w:tcPr>
            <w:tcW w:type="dxa" w:w="1843"/>
          </w:tcPr>
          <w:p w:rsidP="001673E9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60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4A758E" w:rsidR="001C1CB7" w:rsidRDefault="001C1CB7" w:rsidRPr="00AC37E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Водитель</w:t>
            </w:r>
          </w:p>
        </w:tc>
        <w:tc>
          <w:tcPr>
            <w:tcW w:type="dxa" w:w="7287"/>
            <w:gridSpan w:val="4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</w:t>
            </w:r>
            <w:r w:rsidR="001C1CB7" w:rsidRPr="00AC37E5">
              <w:rPr>
                <w:rFonts w:ascii="Times New Roman" w:cs="Times New Roman" w:hAnsi="Times New Roman"/>
              </w:rPr>
              <w:t>ачественное транспортное о</w:t>
            </w:r>
            <w:r w:rsidR="001C1CB7" w:rsidRPr="00AC37E5">
              <w:rPr>
                <w:rFonts w:ascii="Times New Roman" w:cs="Times New Roman" w:hAnsi="Times New Roman"/>
              </w:rPr>
              <w:t>б</w:t>
            </w:r>
            <w:r w:rsidR="001C1CB7" w:rsidRPr="00AC37E5">
              <w:rPr>
                <w:rFonts w:ascii="Times New Roman" w:cs="Times New Roman" w:hAnsi="Times New Roman"/>
              </w:rPr>
              <w:t>служивание кра</w:t>
            </w:r>
            <w:r w:rsidR="001C1CB7" w:rsidRPr="00AC37E5">
              <w:rPr>
                <w:rFonts w:ascii="Times New Roman" w:cs="Times New Roman" w:hAnsi="Times New Roman"/>
              </w:rPr>
              <w:t>е</w:t>
            </w:r>
            <w:r w:rsidR="001C1CB7" w:rsidRPr="00AC37E5">
              <w:rPr>
                <w:rFonts w:ascii="Times New Roman" w:cs="Times New Roman" w:hAnsi="Times New Roman"/>
              </w:rPr>
              <w:t>вых мероприятий (ЕГЭ, меропри</w:t>
            </w:r>
            <w:r w:rsidR="001C1CB7" w:rsidRPr="00AC37E5">
              <w:rPr>
                <w:rFonts w:ascii="Times New Roman" w:cs="Times New Roman" w:hAnsi="Times New Roman"/>
              </w:rPr>
              <w:t>я</w:t>
            </w:r>
            <w:r w:rsidR="001C1CB7" w:rsidRPr="00AC37E5">
              <w:rPr>
                <w:rFonts w:ascii="Times New Roman" w:cs="Times New Roman" w:hAnsi="Times New Roman"/>
              </w:rPr>
              <w:t>тия с детьми и др.)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 по тран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портному обесп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чению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0 замечаний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 за каждое мероприятие, но не более 100 в квартал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FB4314" w:rsidRPr="00AC37E5">
              <w:rPr>
                <w:rFonts w:ascii="Times New Roman" w:cs="Times New Roman" w:hAnsi="Times New Roman"/>
              </w:rPr>
              <w:t>оручения рук</w:t>
            </w:r>
            <w:r w:rsidR="00FB4314" w:rsidRPr="00AC37E5">
              <w:rPr>
                <w:rFonts w:ascii="Times New Roman" w:cs="Times New Roman" w:hAnsi="Times New Roman"/>
              </w:rPr>
              <w:t>о</w:t>
            </w:r>
            <w:r w:rsidR="00FB4314" w:rsidRPr="00AC37E5">
              <w:rPr>
                <w:rFonts w:ascii="Times New Roman" w:cs="Times New Roman" w:hAnsi="Times New Roman"/>
              </w:rPr>
              <w:t>водителя</w:t>
            </w: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 xml:space="preserve">мелкий ремонт транспортного </w:t>
            </w:r>
            <w:r w:rsidRPr="00AC37E5">
              <w:rPr>
                <w:rFonts w:ascii="Times New Roman" w:cs="Times New Roman" w:hAnsi="Times New Roman"/>
              </w:rPr>
              <w:lastRenderedPageBreak/>
              <w:t>средства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lastRenderedPageBreak/>
              <w:t>периодичность: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673E9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 раз в месяц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свыше 2 раз в 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сяц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  <w:color w:val="FF0000"/>
              </w:rPr>
            </w:pPr>
            <w:r w:rsidRPr="00AC37E5">
              <w:rPr>
                <w:rFonts w:ascii="Times New Roman" w:cs="Times New Roman" w:hAnsi="Times New Roman"/>
              </w:rPr>
              <w:t>мойка транспор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ного средства</w:t>
            </w:r>
          </w:p>
        </w:tc>
        <w:tc>
          <w:tcPr>
            <w:tcW w:type="dxa" w:w="1843"/>
          </w:tcPr>
          <w:p w:rsidP="004A758E" w:rsidR="001C1CB7" w:rsidRDefault="00FB4314" w:rsidRPr="00AC37E5">
            <w:pPr>
              <w:pStyle w:val="ConsPlusNormal"/>
              <w:rPr>
                <w:rFonts w:ascii="Times New Roman" w:cs="Times New Roman" w:hAnsi="Times New Roman"/>
                <w:color w:val="FF0000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  <w:color w:val="FF0000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выполнение работ по ремонту и приведению в порядок испол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зуемого оборуд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вания и инвент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ря, проведение погрузочно-разгрузочных 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бот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временные затр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ты со 100% кач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ством: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1 часа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2 часов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свыше 2 часов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</w:t>
            </w:r>
            <w:r w:rsidR="001C1CB7" w:rsidRPr="00AC37E5">
              <w:rPr>
                <w:rFonts w:ascii="Times New Roman" w:cs="Times New Roman" w:hAnsi="Times New Roman"/>
              </w:rPr>
              <w:t>езаварийность, соблюдение пр</w:t>
            </w:r>
            <w:r w:rsidR="001C1CB7" w:rsidRPr="00AC37E5">
              <w:rPr>
                <w:rFonts w:ascii="Times New Roman" w:cs="Times New Roman" w:hAnsi="Times New Roman"/>
              </w:rPr>
              <w:t>а</w:t>
            </w:r>
            <w:r w:rsidR="001C1CB7" w:rsidRPr="00AC37E5">
              <w:rPr>
                <w:rFonts w:ascii="Times New Roman" w:cs="Times New Roman" w:hAnsi="Times New Roman"/>
              </w:rPr>
              <w:t>вил дорожного движения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ДТП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0 предписаний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штрафных сан</w:t>
            </w:r>
            <w:r w:rsidRPr="00AC37E5">
              <w:rPr>
                <w:rFonts w:ascii="Times New Roman" w:cs="Times New Roman" w:hAnsi="Times New Roman"/>
              </w:rPr>
              <w:t>к</w:t>
            </w:r>
            <w:r w:rsidRPr="00AC37E5">
              <w:rPr>
                <w:rFonts w:ascii="Times New Roman" w:cs="Times New Roman" w:hAnsi="Times New Roman"/>
              </w:rPr>
              <w:t>ций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0 штрафов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</w:t>
            </w:r>
            <w:r w:rsidR="001C1CB7" w:rsidRPr="00AC37E5">
              <w:rPr>
                <w:rFonts w:ascii="Times New Roman" w:cs="Times New Roman" w:hAnsi="Times New Roman"/>
              </w:rPr>
              <w:t>оммуникативная культура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умение выстра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вать эффективное взаимодействие с сотрудниками и посетителями учреждения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жалоб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4A758E" w:rsidR="001C1CB7" w:rsidRDefault="001C1CB7" w:rsidRPr="00AC37E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Рабочий по ко</w:t>
            </w:r>
            <w:r w:rsidRPr="00AC37E5">
              <w:rPr>
                <w:rFonts w:ascii="Times New Roman" w:cs="Times New Roman" w:hAnsi="Times New Roman"/>
              </w:rPr>
              <w:t>м</w:t>
            </w:r>
            <w:r w:rsidRPr="00AC37E5">
              <w:rPr>
                <w:rFonts w:ascii="Times New Roman" w:cs="Times New Roman" w:hAnsi="Times New Roman"/>
              </w:rPr>
              <w:t>плексному обсл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живанию здания, сторож (дежу</w:t>
            </w:r>
            <w:r w:rsidRPr="00AC37E5">
              <w:rPr>
                <w:rFonts w:ascii="Times New Roman" w:cs="Times New Roman" w:hAnsi="Times New Roman"/>
              </w:rPr>
              <w:t>р</w:t>
            </w:r>
            <w:r w:rsidRPr="00AC37E5">
              <w:rPr>
                <w:rFonts w:ascii="Times New Roman" w:cs="Times New Roman" w:hAnsi="Times New Roman"/>
              </w:rPr>
              <w:t>ный), дворник, уборщик произво</w:t>
            </w:r>
            <w:r w:rsidRPr="00AC37E5">
              <w:rPr>
                <w:rFonts w:ascii="Times New Roman" w:cs="Times New Roman" w:hAnsi="Times New Roman"/>
              </w:rPr>
              <w:t>д</w:t>
            </w:r>
            <w:r w:rsidRPr="00AC37E5">
              <w:rPr>
                <w:rFonts w:ascii="Times New Roman" w:cs="Times New Roman" w:hAnsi="Times New Roman"/>
              </w:rPr>
              <w:t>ственных помещ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ний</w:t>
            </w:r>
          </w:p>
        </w:tc>
        <w:tc>
          <w:tcPr>
            <w:tcW w:type="dxa" w:w="7287"/>
            <w:gridSpan w:val="4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</w:t>
            </w:r>
            <w:r w:rsidR="001C1CB7" w:rsidRPr="00AC37E5">
              <w:rPr>
                <w:rFonts w:ascii="Times New Roman" w:cs="Times New Roman" w:hAnsi="Times New Roman"/>
              </w:rPr>
              <w:t>есперебойное функциониров</w:t>
            </w:r>
            <w:r w:rsidR="001C1CB7" w:rsidRPr="00AC37E5">
              <w:rPr>
                <w:rFonts w:ascii="Times New Roman" w:cs="Times New Roman" w:hAnsi="Times New Roman"/>
              </w:rPr>
              <w:t>а</w:t>
            </w:r>
            <w:r w:rsidR="001C1CB7" w:rsidRPr="00AC37E5">
              <w:rPr>
                <w:rFonts w:ascii="Times New Roman" w:cs="Times New Roman" w:hAnsi="Times New Roman"/>
              </w:rPr>
              <w:t>ние всех систем жизнедеятельн</w:t>
            </w:r>
            <w:r w:rsidR="001C1CB7" w:rsidRPr="00AC37E5">
              <w:rPr>
                <w:rFonts w:ascii="Times New Roman" w:cs="Times New Roman" w:hAnsi="Times New Roman"/>
              </w:rPr>
              <w:t>о</w:t>
            </w:r>
            <w:r w:rsidR="001C1CB7" w:rsidRPr="00AC37E5">
              <w:rPr>
                <w:rFonts w:ascii="Times New Roman" w:cs="Times New Roman" w:hAnsi="Times New Roman"/>
              </w:rPr>
              <w:t>сти учреждения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соблюдение сан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тарно-гигиенических норм, правил те</w:t>
            </w:r>
            <w:r w:rsidRPr="00AC37E5">
              <w:rPr>
                <w:rFonts w:ascii="Times New Roman" w:cs="Times New Roman" w:hAnsi="Times New Roman"/>
              </w:rPr>
              <w:t>х</w:t>
            </w:r>
            <w:r w:rsidRPr="00AC37E5">
              <w:rPr>
                <w:rFonts w:ascii="Times New Roman" w:cs="Times New Roman" w:hAnsi="Times New Roman"/>
              </w:rPr>
              <w:t>ники безопасн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сти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чаний, жалоб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70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фи</w:t>
            </w:r>
            <w:r w:rsidRPr="00AC37E5">
              <w:rPr>
                <w:rFonts w:ascii="Times New Roman" w:cs="Times New Roman" w:hAnsi="Times New Roman"/>
              </w:rPr>
              <w:t>к</w:t>
            </w:r>
            <w:r w:rsidRPr="00AC37E5">
              <w:rPr>
                <w:rFonts w:ascii="Times New Roman" w:cs="Times New Roman" w:hAnsi="Times New Roman"/>
              </w:rPr>
              <w:t>сированных сл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чаев порчи им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щества, авари</w:t>
            </w:r>
            <w:r w:rsidRPr="00AC37E5">
              <w:rPr>
                <w:rFonts w:ascii="Times New Roman" w:cs="Times New Roman" w:hAnsi="Times New Roman"/>
              </w:rPr>
              <w:t>й</w:t>
            </w:r>
            <w:r w:rsidRPr="00AC37E5">
              <w:rPr>
                <w:rFonts w:ascii="Times New Roman" w:cs="Times New Roman" w:hAnsi="Times New Roman"/>
              </w:rPr>
              <w:t>ных ситуаций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прот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колов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4A758E" w:rsidRPr="00AC37E5">
              <w:rPr>
                <w:rFonts w:ascii="Times New Roman" w:cs="Times New Roman" w:hAnsi="Times New Roman"/>
              </w:rPr>
              <w:t>оручения рук</w:t>
            </w:r>
            <w:r w:rsidR="004A758E" w:rsidRPr="00AC37E5">
              <w:rPr>
                <w:rFonts w:ascii="Times New Roman" w:cs="Times New Roman" w:hAnsi="Times New Roman"/>
              </w:rPr>
              <w:t>о</w:t>
            </w:r>
            <w:r w:rsidR="004A758E" w:rsidRPr="00AC37E5">
              <w:rPr>
                <w:rFonts w:ascii="Times New Roman" w:cs="Times New Roman" w:hAnsi="Times New Roman"/>
              </w:rPr>
              <w:t>водителя</w:t>
            </w: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выполнение п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грузочно-разгрузочных 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бот вручную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временные затр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ты со 100% с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хранностью транспортируем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го имущества: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1 часа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2 часов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свыше 2 часов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проведение ме</w:t>
            </w:r>
            <w:r w:rsidRPr="00AC37E5">
              <w:rPr>
                <w:rFonts w:ascii="Times New Roman" w:cs="Times New Roman" w:hAnsi="Times New Roman"/>
              </w:rPr>
              <w:t>л</w:t>
            </w:r>
            <w:r w:rsidRPr="00AC37E5">
              <w:rPr>
                <w:rFonts w:ascii="Times New Roman" w:cs="Times New Roman" w:hAnsi="Times New Roman"/>
              </w:rPr>
              <w:t>ких ремонтных работ в учрежд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нии, оборудов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ния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временные затр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ты со 100% кач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ством: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1 часа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до 2 часов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свыше 2 часов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благоустройство территории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наличие элеме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тов ландшафтн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lastRenderedPageBreak/>
              <w:t>го дизайна в п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мещениях и на территории учр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lastRenderedPageBreak/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1C1CB7" w:rsidRPr="00AC37E5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AE4F71" w:rsidRPr="00AC37E5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</w:t>
            </w:r>
            <w:r w:rsidR="001C1CB7" w:rsidRPr="00AC37E5">
              <w:rPr>
                <w:rFonts w:ascii="Times New Roman" w:cs="Times New Roman" w:hAnsi="Times New Roman"/>
              </w:rPr>
              <w:t>оммуникативная культура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умение выстра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t>вать эффективное взаимодействие с сотрудниками и посетителями учреждения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жалоб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4A758E" w:rsidR="001C1CB7" w:rsidRDefault="001C1CB7" w:rsidRPr="00AC37E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Специалист по охране труда</w:t>
            </w:r>
          </w:p>
        </w:tc>
        <w:tc>
          <w:tcPr>
            <w:tcW w:type="dxa" w:w="7287"/>
            <w:gridSpan w:val="4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проведение 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филактических работ по пред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преждению прои</w:t>
            </w:r>
            <w:r w:rsidRPr="00AC37E5">
              <w:rPr>
                <w:rFonts w:ascii="Times New Roman" w:cs="Times New Roman" w:hAnsi="Times New Roman"/>
              </w:rPr>
              <w:t>з</w:t>
            </w:r>
            <w:r w:rsidRPr="00AC37E5">
              <w:rPr>
                <w:rFonts w:ascii="Times New Roman" w:cs="Times New Roman" w:hAnsi="Times New Roman"/>
              </w:rPr>
              <w:t>водственного травматизма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proofErr w:type="gramStart"/>
            <w:r w:rsidRPr="00AC37E5">
              <w:rPr>
                <w:rFonts w:ascii="Times New Roman" w:cs="Times New Roman" w:hAnsi="Times New Roman"/>
              </w:rPr>
              <w:t>контроль за</w:t>
            </w:r>
            <w:proofErr w:type="gramEnd"/>
            <w:r w:rsidRPr="00AC37E5">
              <w:rPr>
                <w:rFonts w:ascii="Times New Roman" w:cs="Times New Roman" w:hAnsi="Times New Roman"/>
              </w:rPr>
              <w:t xml:space="preserve"> с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блюдением в учреждении пр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вовых актов по охране труда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прои</w:t>
            </w:r>
            <w:r w:rsidRPr="00AC37E5">
              <w:rPr>
                <w:rFonts w:ascii="Times New Roman" w:cs="Times New Roman" w:hAnsi="Times New Roman"/>
              </w:rPr>
              <w:t>з</w:t>
            </w:r>
            <w:r w:rsidRPr="00AC37E5">
              <w:rPr>
                <w:rFonts w:ascii="Times New Roman" w:cs="Times New Roman" w:hAnsi="Times New Roman"/>
              </w:rPr>
              <w:t>водственных травм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травм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673E9" w:rsidRDefault="001C1CB7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проведение теор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 xml:space="preserve">тических занятий по соблюдению требований </w:t>
            </w:r>
          </w:p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безопасности</w:t>
            </w:r>
          </w:p>
        </w:tc>
        <w:tc>
          <w:tcPr>
            <w:tcW w:type="dxa" w:w="1842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оценивается по факту проведения занятий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 занятие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свыше 1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15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составление и предоставление отчетности по охране труда в срок и по устано</w:t>
            </w:r>
            <w:r w:rsidRPr="00AC37E5">
              <w:rPr>
                <w:rFonts w:ascii="Times New Roman" w:cs="Times New Roman" w:hAnsi="Times New Roman"/>
              </w:rPr>
              <w:t>в</w:t>
            </w:r>
            <w:r w:rsidRPr="00AC37E5">
              <w:rPr>
                <w:rFonts w:ascii="Times New Roman" w:cs="Times New Roman" w:hAnsi="Times New Roman"/>
              </w:rPr>
              <w:t>ленным формам</w:t>
            </w:r>
          </w:p>
        </w:tc>
        <w:tc>
          <w:tcPr>
            <w:tcW w:type="dxa" w:w="1842"/>
          </w:tcPr>
          <w:p w:rsidP="004A758E" w:rsidR="001C1CB7" w:rsidRDefault="0080630C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 полном объеме, в установленный срок, соотве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ствие нормам действующего законодательства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0 замечаний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инициативный подход к работе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предложения а</w:t>
            </w:r>
            <w:r w:rsidRPr="00AC37E5">
              <w:rPr>
                <w:rFonts w:ascii="Times New Roman" w:cs="Times New Roman" w:hAnsi="Times New Roman"/>
              </w:rPr>
              <w:t>д</w:t>
            </w:r>
            <w:r w:rsidRPr="00AC37E5">
              <w:rPr>
                <w:rFonts w:ascii="Times New Roman" w:cs="Times New Roman" w:hAnsi="Times New Roman"/>
              </w:rPr>
              <w:t>министрации по эффективной о</w:t>
            </w:r>
            <w:r w:rsidRPr="00AC37E5">
              <w:rPr>
                <w:rFonts w:ascii="Times New Roman" w:cs="Times New Roman" w:hAnsi="Times New Roman"/>
              </w:rPr>
              <w:t>р</w:t>
            </w:r>
            <w:r w:rsidRPr="00AC37E5">
              <w:rPr>
                <w:rFonts w:ascii="Times New Roman" w:cs="Times New Roman" w:hAnsi="Times New Roman"/>
              </w:rPr>
              <w:t>ганизации работы и рациональному использованию финансовых и материальных ресурсов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 предложение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соблюдение тр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бований техники безопасности, п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жарной безопа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ности и охраны труда, правил внутреннего тр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дового распорядка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обоснованные зафиксированные замечания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4A758E" w:rsidR="001C1CB7" w:rsidRDefault="001C1CB7" w:rsidRPr="00AC37E5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Специалист по з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купкам</w:t>
            </w:r>
          </w:p>
        </w:tc>
        <w:tc>
          <w:tcPr>
            <w:tcW w:type="dxa" w:w="7287"/>
            <w:gridSpan w:val="4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обеспечение зак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пок для муниц</w:t>
            </w:r>
            <w:r w:rsidRPr="00AC37E5">
              <w:rPr>
                <w:rFonts w:ascii="Times New Roman" w:cs="Times New Roman" w:hAnsi="Times New Roman"/>
              </w:rPr>
              <w:t>и</w:t>
            </w:r>
            <w:r w:rsidRPr="00AC37E5">
              <w:rPr>
                <w:rFonts w:ascii="Times New Roman" w:cs="Times New Roman" w:hAnsi="Times New Roman"/>
              </w:rPr>
              <w:lastRenderedPageBreak/>
              <w:t>пальных нужд и нужд учреждения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lastRenderedPageBreak/>
              <w:t>составление пл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нов и обоснов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lastRenderedPageBreak/>
              <w:t>ний закупок.</w:t>
            </w:r>
          </w:p>
          <w:p w:rsidP="00B820D9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Подготовка изм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нений в план з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купок, план-график закупок. Подготовка д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кументации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lastRenderedPageBreak/>
              <w:t>выполняется к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 xml:space="preserve">чественно и в </w:t>
            </w:r>
            <w:r w:rsidRPr="00AC37E5">
              <w:rPr>
                <w:rFonts w:ascii="Times New Roman" w:cs="Times New Roman" w:hAnsi="Times New Roman"/>
              </w:rPr>
              <w:lastRenderedPageBreak/>
              <w:t>срок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lastRenderedPageBreak/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 по резул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татам проверок контролирующих и надзорных о</w:t>
            </w:r>
            <w:r w:rsidRPr="00AC37E5">
              <w:rPr>
                <w:rFonts w:ascii="Times New Roman" w:cs="Times New Roman" w:hAnsi="Times New Roman"/>
              </w:rPr>
              <w:t>р</w:t>
            </w:r>
            <w:r w:rsidRPr="00AC37E5">
              <w:rPr>
                <w:rFonts w:ascii="Times New Roman" w:cs="Times New Roman" w:hAnsi="Times New Roman"/>
              </w:rPr>
              <w:t>ганов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своевременное составление д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кументации и предоставление отчетности по закупкам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своевременное и полное пред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ставление отче</w:t>
            </w:r>
            <w:r w:rsidRPr="00AC37E5">
              <w:rPr>
                <w:rFonts w:ascii="Times New Roman" w:cs="Times New Roman" w:hAnsi="Times New Roman"/>
              </w:rPr>
              <w:t>т</w:t>
            </w:r>
            <w:r w:rsidRPr="00AC37E5">
              <w:rPr>
                <w:rFonts w:ascii="Times New Roman" w:cs="Times New Roman" w:hAnsi="Times New Roman"/>
              </w:rPr>
              <w:t>ности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экспертиза резул</w:t>
            </w:r>
            <w:r w:rsidRPr="00AC37E5">
              <w:rPr>
                <w:rFonts w:ascii="Times New Roman" w:cs="Times New Roman" w:hAnsi="Times New Roman"/>
              </w:rPr>
              <w:t>ь</w:t>
            </w:r>
            <w:r w:rsidRPr="00AC37E5">
              <w:rPr>
                <w:rFonts w:ascii="Times New Roman" w:cs="Times New Roman" w:hAnsi="Times New Roman"/>
              </w:rPr>
              <w:t>татов закупок, приемка товаров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проверка собл</w:t>
            </w:r>
            <w:r w:rsidRPr="00AC37E5">
              <w:rPr>
                <w:rFonts w:ascii="Times New Roman" w:cs="Times New Roman" w:hAnsi="Times New Roman"/>
              </w:rPr>
              <w:t>ю</w:t>
            </w:r>
            <w:r w:rsidRPr="00AC37E5">
              <w:rPr>
                <w:rFonts w:ascii="Times New Roman" w:cs="Times New Roman" w:hAnsi="Times New Roman"/>
              </w:rPr>
              <w:t>дения условий контракта. 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верка качества предоставленных товаров, работ, услуг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факт проведения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своевременное выполнение пор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чений и заданий руководителя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выполнение в срок и в полном объеме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30</w:t>
            </w:r>
          </w:p>
        </w:tc>
      </w:tr>
      <w:tr w:rsidR="001C1CB7" w:rsidRPr="00AC37E5" w:rsidTr="00543F77">
        <w:tc>
          <w:tcPr>
            <w:tcW w:type="dxa" w:w="1984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287"/>
            <w:gridSpan w:val="4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 w:val="restart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высокий уровень организации раб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ты</w:t>
            </w: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владение инфо</w:t>
            </w:r>
            <w:r w:rsidRPr="00AC37E5">
              <w:rPr>
                <w:rFonts w:ascii="Times New Roman" w:cs="Times New Roman" w:hAnsi="Times New Roman"/>
              </w:rPr>
              <w:t>р</w:t>
            </w:r>
            <w:r w:rsidRPr="00AC37E5">
              <w:rPr>
                <w:rFonts w:ascii="Times New Roman" w:cs="Times New Roman" w:hAnsi="Times New Roman"/>
              </w:rPr>
              <w:t>мационными 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граммами, и</w:t>
            </w:r>
            <w:r w:rsidRPr="00AC37E5">
              <w:rPr>
                <w:rFonts w:ascii="Times New Roman" w:cs="Times New Roman" w:hAnsi="Times New Roman"/>
              </w:rPr>
              <w:t>с</w:t>
            </w:r>
            <w:r w:rsidRPr="00AC37E5">
              <w:rPr>
                <w:rFonts w:ascii="Times New Roman" w:cs="Times New Roman" w:hAnsi="Times New Roman"/>
              </w:rPr>
              <w:t>пользование и</w:t>
            </w:r>
            <w:r w:rsidRPr="00AC37E5">
              <w:rPr>
                <w:rFonts w:ascii="Times New Roman" w:cs="Times New Roman" w:hAnsi="Times New Roman"/>
              </w:rPr>
              <w:t>н</w:t>
            </w:r>
            <w:r w:rsidRPr="00AC37E5">
              <w:rPr>
                <w:rFonts w:ascii="Times New Roman" w:cs="Times New Roman" w:hAnsi="Times New Roman"/>
              </w:rPr>
              <w:t>формационных систем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свободное влад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ние необходим</w:t>
            </w:r>
            <w:r w:rsidRPr="00AC37E5">
              <w:rPr>
                <w:rFonts w:ascii="Times New Roman" w:cs="Times New Roman" w:hAnsi="Times New Roman"/>
              </w:rPr>
              <w:t>ы</w:t>
            </w:r>
            <w:r w:rsidRPr="00AC37E5">
              <w:rPr>
                <w:rFonts w:ascii="Times New Roman" w:cs="Times New Roman" w:hAnsi="Times New Roman"/>
              </w:rPr>
              <w:t>ми программн</w:t>
            </w:r>
            <w:r w:rsidRPr="00AC37E5">
              <w:rPr>
                <w:rFonts w:ascii="Times New Roman" w:cs="Times New Roman" w:hAnsi="Times New Roman"/>
              </w:rPr>
              <w:t>ы</w:t>
            </w:r>
            <w:r w:rsidRPr="00AC37E5">
              <w:rPr>
                <w:rFonts w:ascii="Times New Roman" w:cs="Times New Roman" w:hAnsi="Times New Roman"/>
              </w:rPr>
              <w:t>ми продуктами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20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B820D9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обеспечение в</w:t>
            </w:r>
            <w:r w:rsidRPr="00AC37E5">
              <w:rPr>
                <w:rFonts w:ascii="Times New Roman" w:cs="Times New Roman" w:hAnsi="Times New Roman"/>
              </w:rPr>
              <w:t>ы</w:t>
            </w:r>
            <w:r w:rsidRPr="00AC37E5">
              <w:rPr>
                <w:rFonts w:ascii="Times New Roman" w:cs="Times New Roman" w:hAnsi="Times New Roman"/>
              </w:rPr>
              <w:t>сокого качества работы в разр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ботке документ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ции на провед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ние конкурсов, аукционов, запр</w:t>
            </w:r>
            <w:r w:rsidRPr="00AC37E5">
              <w:rPr>
                <w:rFonts w:ascii="Times New Roman" w:cs="Times New Roman" w:hAnsi="Times New Roman"/>
              </w:rPr>
              <w:t>о</w:t>
            </w:r>
            <w:r w:rsidRPr="00AC37E5">
              <w:rPr>
                <w:rFonts w:ascii="Times New Roman" w:cs="Times New Roman" w:hAnsi="Times New Roman"/>
              </w:rPr>
              <w:t>сов котировок в электронной форме, размещ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 xml:space="preserve">ние </w:t>
            </w:r>
            <w:r w:rsidR="00DB2CB8" w:rsidRPr="00AC37E5">
              <w:rPr>
                <w:rFonts w:ascii="Times New Roman" w:cs="Times New Roman" w:hAnsi="Times New Roman"/>
              </w:rPr>
              <w:t xml:space="preserve">закупок </w:t>
            </w:r>
            <w:r w:rsidRPr="00AC37E5">
              <w:rPr>
                <w:rFonts w:ascii="Times New Roman" w:cs="Times New Roman" w:hAnsi="Times New Roman"/>
              </w:rPr>
              <w:t>на электронных площадках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40</w:t>
            </w:r>
          </w:p>
        </w:tc>
      </w:tr>
      <w:tr w:rsidR="001C1CB7" w:rsidRPr="00AC37E5" w:rsidTr="00543F77">
        <w:tc>
          <w:tcPr>
            <w:tcW w:type="dxa" w:w="1984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906"/>
            <w:vMerge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842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соблюдение тр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бований правил внутреннего тр</w:t>
            </w:r>
            <w:r w:rsidRPr="00AC37E5">
              <w:rPr>
                <w:rFonts w:ascii="Times New Roman" w:cs="Times New Roman" w:hAnsi="Times New Roman"/>
              </w:rPr>
              <w:t>у</w:t>
            </w:r>
            <w:r w:rsidRPr="00AC37E5">
              <w:rPr>
                <w:rFonts w:ascii="Times New Roman" w:cs="Times New Roman" w:hAnsi="Times New Roman"/>
              </w:rPr>
              <w:t>дового распоря</w:t>
            </w:r>
            <w:r w:rsidRPr="00AC37E5">
              <w:rPr>
                <w:rFonts w:ascii="Times New Roman" w:cs="Times New Roman" w:hAnsi="Times New Roman"/>
              </w:rPr>
              <w:t>д</w:t>
            </w:r>
            <w:r w:rsidRPr="00AC37E5">
              <w:rPr>
                <w:rFonts w:ascii="Times New Roman" w:cs="Times New Roman" w:hAnsi="Times New Roman"/>
              </w:rPr>
              <w:t>ка, норм пожа</w:t>
            </w:r>
            <w:r w:rsidRPr="00AC37E5">
              <w:rPr>
                <w:rFonts w:ascii="Times New Roman" w:cs="Times New Roman" w:hAnsi="Times New Roman"/>
              </w:rPr>
              <w:t>р</w:t>
            </w:r>
            <w:r w:rsidRPr="00AC37E5">
              <w:rPr>
                <w:rFonts w:ascii="Times New Roman" w:cs="Times New Roman" w:hAnsi="Times New Roman"/>
              </w:rPr>
              <w:lastRenderedPageBreak/>
              <w:t>ной безопасности и охраны труда, норм законод</w:t>
            </w:r>
            <w:r w:rsidRPr="00AC37E5">
              <w:rPr>
                <w:rFonts w:ascii="Times New Roman" w:cs="Times New Roman" w:hAnsi="Times New Roman"/>
              </w:rPr>
              <w:t>а</w:t>
            </w:r>
            <w:r w:rsidRPr="00AC37E5">
              <w:rPr>
                <w:rFonts w:ascii="Times New Roman" w:cs="Times New Roman" w:hAnsi="Times New Roman"/>
              </w:rPr>
              <w:t>тельства о заку</w:t>
            </w:r>
            <w:r w:rsidRPr="00AC37E5">
              <w:rPr>
                <w:rFonts w:ascii="Times New Roman" w:cs="Times New Roman" w:hAnsi="Times New Roman"/>
              </w:rPr>
              <w:t>п</w:t>
            </w:r>
            <w:r w:rsidRPr="00AC37E5">
              <w:rPr>
                <w:rFonts w:ascii="Times New Roman" w:cs="Times New Roman" w:hAnsi="Times New Roman"/>
              </w:rPr>
              <w:t>ках</w:t>
            </w:r>
          </w:p>
        </w:tc>
        <w:tc>
          <w:tcPr>
            <w:tcW w:type="dxa" w:w="1843"/>
          </w:tcPr>
          <w:p w:rsidP="004A758E" w:rsidR="001C1CB7" w:rsidRDefault="001C1CB7" w:rsidRPr="00AC37E5">
            <w:pPr>
              <w:pStyle w:val="ConsPlusNormal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lastRenderedPageBreak/>
              <w:t>отсутствие зам</w:t>
            </w:r>
            <w:r w:rsidRPr="00AC37E5">
              <w:rPr>
                <w:rFonts w:ascii="Times New Roman" w:cs="Times New Roman" w:hAnsi="Times New Roman"/>
              </w:rPr>
              <w:t>е</w:t>
            </w:r>
            <w:r w:rsidRPr="00AC37E5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96"/>
          </w:tcPr>
          <w:p w:rsidP="004A758E" w:rsidR="001C1CB7" w:rsidRDefault="001C1CB7" w:rsidRPr="00AC37E5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AC37E5">
              <w:rPr>
                <w:rFonts w:ascii="Times New Roman" w:cs="Times New Roman" w:hAnsi="Times New Roman"/>
              </w:rPr>
              <w:t>10</w:t>
            </w:r>
          </w:p>
        </w:tc>
      </w:tr>
    </w:tbl>
    <w:p w:rsidP="00AE4F71" w:rsidR="001C1CB7" w:rsidRDefault="001C1CB7" w:rsidRPr="00AE4F71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AE4F71" w:rsidR="001C1CB7" w:rsidRDefault="00AE4F71" w:rsidRPr="00AE4F71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bookmarkStart w:id="2" w:name="P3771"/>
      <w:bookmarkEnd w:id="2"/>
      <w:r w:rsidRPr="00AE4F71">
        <w:rPr>
          <w:rFonts w:ascii="Times New Roman" w:cs="Times New Roman" w:hAnsi="Times New Roman"/>
          <w:sz w:val="28"/>
          <w:szCs w:val="28"/>
        </w:rPr>
        <w:t>*И</w:t>
      </w:r>
      <w:r w:rsidR="001C1CB7" w:rsidRPr="00AE4F71">
        <w:rPr>
          <w:rFonts w:ascii="Times New Roman" w:cs="Times New Roman" w:hAnsi="Times New Roman"/>
          <w:sz w:val="28"/>
          <w:szCs w:val="28"/>
        </w:rPr>
        <w:t>сходя из 100-балльной системы.</w:t>
      </w:r>
    </w:p>
    <w:p w:rsidP="00AE4F71" w:rsidR="001C1CB7" w:rsidRDefault="00AE4F71" w:rsidRPr="00AE4F71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bookmarkStart w:id="3" w:name="P3772"/>
      <w:bookmarkEnd w:id="3"/>
      <w:r w:rsidRPr="00AE4F71">
        <w:rPr>
          <w:rFonts w:ascii="Times New Roman" w:cs="Times New Roman" w:hAnsi="Times New Roman"/>
          <w:sz w:val="28"/>
          <w:szCs w:val="28"/>
        </w:rPr>
        <w:t>**</w:t>
      </w:r>
      <w:r w:rsidR="001C1CB7" w:rsidRPr="00AE4F71">
        <w:rPr>
          <w:rFonts w:ascii="Times New Roman" w:cs="Times New Roman" w:hAnsi="Times New Roman"/>
          <w:sz w:val="28"/>
          <w:szCs w:val="28"/>
        </w:rPr>
        <w:t>Показатель рассчитывается по следующей формуле:</w:t>
      </w:r>
    </w:p>
    <w:p w:rsidP="00AE4F71" w:rsidR="001C1CB7" w:rsidRDefault="001C1CB7" w:rsidRPr="00AE4F71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AE4F71" w:rsidR="001C1CB7" w:rsidRDefault="001C1CB7" w:rsidRPr="00AC37E5">
      <w:pPr>
        <w:pStyle w:val="ConsPlusNormal"/>
        <w:ind w:firstLine="540"/>
        <w:jc w:val="center"/>
        <w:rPr>
          <w:rFonts w:ascii="Times New Roman" w:cs="Times New Roman" w:hAnsi="Times New Roman"/>
        </w:rPr>
      </w:pPr>
      <w:r w:rsidRPr="00AC37E5">
        <w:rPr>
          <w:rFonts w:ascii="Times New Roman" w:cs="Times New Roman" w:hAnsi="Times New Roman"/>
          <w:noProof/>
          <w:position w:val="-45"/>
        </w:rPr>
        <w:drawing>
          <wp:inline distB="0" distL="0" distR="0" distT="0">
            <wp:extent cx="4076065" cy="723265"/>
            <wp:effectExtent b="0" l="0" r="0" t="0"/>
            <wp:docPr id="1" name="Консультант Плюс"/>
            <wp:cNvGraphicFramePr/>
            <a:graphic>
              <a:graphicData uri="http://schemas.openxmlformats.org/drawingml/2006/picture">
                <pic:pic>
                  <pic:nvPicPr>
                    <pic:cNvPr id="0" name="Picture 1"/>
                    <pic:cNvPicPr preferRelativeResize="false"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1C1CB7" w:rsidR="001C1CB7" w:rsidRDefault="001C1CB7" w:rsidRPr="00AC37E5">
      <w:pPr>
        <w:pStyle w:val="ConsPlusNormal"/>
        <w:jc w:val="both"/>
        <w:rPr>
          <w:rFonts w:ascii="Times New Roman" w:cs="Times New Roman" w:hAnsi="Times New Roman"/>
        </w:rPr>
      </w:pPr>
    </w:p>
    <w:p w:rsidP="00AE4F71" w:rsidR="001C1CB7" w:rsidRDefault="001C1CB7" w:rsidRPr="00AE4F71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AE4F71">
        <w:rPr>
          <w:rFonts w:ascii="Times New Roman" w:cs="Times New Roman" w:hAnsi="Times New Roman"/>
          <w:sz w:val="28"/>
          <w:szCs w:val="28"/>
        </w:rPr>
        <w:t>где:</w:t>
      </w:r>
    </w:p>
    <w:p w:rsidP="00AE4F71" w:rsidR="001C1CB7" w:rsidRDefault="001C1CB7" w:rsidRPr="00AE4F71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proofErr w:type="spellStart"/>
      <w:r w:rsidRPr="00AE4F71">
        <w:rPr>
          <w:rFonts w:ascii="Times New Roman" w:cs="Times New Roman" w:hAnsi="Times New Roman"/>
          <w:sz w:val="28"/>
          <w:szCs w:val="28"/>
        </w:rPr>
        <w:t>В</w:t>
      </w:r>
      <w:r w:rsidRPr="00AE4F71">
        <w:rPr>
          <w:rFonts w:ascii="Times New Roman" w:cs="Times New Roman" w:hAnsi="Times New Roman"/>
          <w:sz w:val="28"/>
          <w:szCs w:val="28"/>
          <w:vertAlign w:val="subscript"/>
        </w:rPr>
        <w:t>пед</w:t>
      </w:r>
      <w:proofErr w:type="spellEnd"/>
      <w:r w:rsidRPr="00AE4F71">
        <w:rPr>
          <w:rFonts w:ascii="Times New Roman" w:cs="Times New Roman" w:hAnsi="Times New Roman"/>
          <w:sz w:val="28"/>
          <w:szCs w:val="28"/>
        </w:rPr>
        <w:t xml:space="preserve"> </w:t>
      </w:r>
      <w:r w:rsidR="00AE4F71">
        <w:rPr>
          <w:rFonts w:ascii="Times New Roman" w:cs="Times New Roman" w:hAnsi="Times New Roman"/>
          <w:sz w:val="28"/>
          <w:szCs w:val="28"/>
        </w:rPr>
        <w:t>–</w:t>
      </w:r>
      <w:r w:rsidRPr="00AE4F71">
        <w:rPr>
          <w:rFonts w:ascii="Times New Roman" w:cs="Times New Roman" w:hAnsi="Times New Roman"/>
          <w:sz w:val="28"/>
          <w:szCs w:val="28"/>
        </w:rPr>
        <w:t xml:space="preserve"> востребованность программ, которые ведет педагогический р</w:t>
      </w:r>
      <w:r w:rsidRPr="00AE4F71">
        <w:rPr>
          <w:rFonts w:ascii="Times New Roman" w:cs="Times New Roman" w:hAnsi="Times New Roman"/>
          <w:sz w:val="28"/>
          <w:szCs w:val="28"/>
        </w:rPr>
        <w:t>а</w:t>
      </w:r>
      <w:r w:rsidRPr="00AE4F71">
        <w:rPr>
          <w:rFonts w:ascii="Times New Roman" w:cs="Times New Roman" w:hAnsi="Times New Roman"/>
          <w:sz w:val="28"/>
          <w:szCs w:val="28"/>
        </w:rPr>
        <w:t>ботник;</w:t>
      </w:r>
    </w:p>
    <w:p w:rsidP="00AE4F71" w:rsidR="001C1CB7" w:rsidRDefault="001C1CB7" w:rsidRPr="00AE4F71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proofErr w:type="spellStart"/>
      <w:r w:rsidRPr="00AE4F71">
        <w:rPr>
          <w:rFonts w:ascii="Times New Roman" w:cs="Times New Roman" w:hAnsi="Times New Roman"/>
          <w:sz w:val="28"/>
          <w:szCs w:val="28"/>
        </w:rPr>
        <w:t>О</w:t>
      </w:r>
      <w:r w:rsidRPr="00AE4F71">
        <w:rPr>
          <w:rFonts w:ascii="Times New Roman" w:cs="Times New Roman" w:hAnsi="Times New Roman"/>
          <w:sz w:val="28"/>
          <w:szCs w:val="28"/>
          <w:vertAlign w:val="subscript"/>
        </w:rPr>
        <w:t>факт</w:t>
      </w:r>
      <w:proofErr w:type="spellEnd"/>
      <w:r w:rsidRPr="00AE4F71">
        <w:rPr>
          <w:rFonts w:ascii="Times New Roman" w:cs="Times New Roman" w:hAnsi="Times New Roman"/>
          <w:sz w:val="28"/>
          <w:szCs w:val="28"/>
          <w:vertAlign w:val="subscript"/>
        </w:rPr>
        <w:t xml:space="preserve"> i</w:t>
      </w:r>
      <w:r w:rsidRPr="00AE4F71">
        <w:rPr>
          <w:rFonts w:ascii="Times New Roman" w:cs="Times New Roman" w:hAnsi="Times New Roman"/>
          <w:sz w:val="28"/>
          <w:szCs w:val="28"/>
        </w:rPr>
        <w:t xml:space="preserve"> </w:t>
      </w:r>
      <w:r w:rsidR="00AE4F71">
        <w:rPr>
          <w:rFonts w:ascii="Times New Roman" w:cs="Times New Roman" w:hAnsi="Times New Roman"/>
          <w:sz w:val="28"/>
          <w:szCs w:val="28"/>
        </w:rPr>
        <w:t>–</w:t>
      </w:r>
      <w:r w:rsidRPr="00AE4F71">
        <w:rPr>
          <w:rFonts w:ascii="Times New Roman" w:cs="Times New Roman" w:hAnsi="Times New Roman"/>
          <w:sz w:val="28"/>
          <w:szCs w:val="28"/>
        </w:rPr>
        <w:t xml:space="preserve"> фактическое число </w:t>
      </w:r>
      <w:proofErr w:type="gramStart"/>
      <w:r w:rsidRPr="00AE4F71">
        <w:rPr>
          <w:rFonts w:ascii="Times New Roman" w:cs="Times New Roman" w:hAnsi="Times New Roman"/>
          <w:sz w:val="28"/>
          <w:szCs w:val="28"/>
        </w:rPr>
        <w:t>обучающихся</w:t>
      </w:r>
      <w:proofErr w:type="gramEnd"/>
      <w:r w:rsidRPr="00AE4F71">
        <w:rPr>
          <w:rFonts w:ascii="Times New Roman" w:cs="Times New Roman" w:hAnsi="Times New Roman"/>
          <w:sz w:val="28"/>
          <w:szCs w:val="28"/>
        </w:rPr>
        <w:t xml:space="preserve"> в i-й группе;</w:t>
      </w:r>
    </w:p>
    <w:p w:rsidP="00AE4F71" w:rsidR="001C1CB7" w:rsidRDefault="001C1CB7" w:rsidRPr="00AE4F71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proofErr w:type="spellStart"/>
      <w:r w:rsidRPr="00AE4F71">
        <w:rPr>
          <w:rFonts w:ascii="Times New Roman" w:cs="Times New Roman" w:hAnsi="Times New Roman"/>
          <w:sz w:val="28"/>
          <w:szCs w:val="28"/>
        </w:rPr>
        <w:t>О</w:t>
      </w:r>
      <w:r w:rsidRPr="00AE4F71">
        <w:rPr>
          <w:rFonts w:ascii="Times New Roman" w:cs="Times New Roman" w:hAnsi="Times New Roman"/>
          <w:sz w:val="28"/>
          <w:szCs w:val="28"/>
          <w:vertAlign w:val="subscript"/>
        </w:rPr>
        <w:t>макс</w:t>
      </w:r>
      <w:proofErr w:type="spellEnd"/>
      <w:r w:rsidRPr="00AE4F71">
        <w:rPr>
          <w:rFonts w:ascii="Times New Roman" w:cs="Times New Roman" w:hAnsi="Times New Roman"/>
          <w:sz w:val="28"/>
          <w:szCs w:val="28"/>
          <w:vertAlign w:val="subscript"/>
        </w:rPr>
        <w:t xml:space="preserve"> i</w:t>
      </w:r>
      <w:r w:rsidRPr="00AE4F71">
        <w:rPr>
          <w:rFonts w:ascii="Times New Roman" w:cs="Times New Roman" w:hAnsi="Times New Roman"/>
          <w:sz w:val="28"/>
          <w:szCs w:val="28"/>
        </w:rPr>
        <w:t xml:space="preserve"> </w:t>
      </w:r>
      <w:r w:rsidR="00AE4F71">
        <w:rPr>
          <w:rFonts w:ascii="Times New Roman" w:cs="Times New Roman" w:hAnsi="Times New Roman"/>
          <w:sz w:val="28"/>
          <w:szCs w:val="28"/>
        </w:rPr>
        <w:t>–</w:t>
      </w:r>
      <w:r w:rsidRPr="00AE4F71">
        <w:rPr>
          <w:rFonts w:ascii="Times New Roman" w:cs="Times New Roman" w:hAnsi="Times New Roman"/>
          <w:sz w:val="28"/>
          <w:szCs w:val="28"/>
        </w:rPr>
        <w:t xml:space="preserve"> максимально возможное (согласно документам Учреждения) число </w:t>
      </w:r>
      <w:proofErr w:type="gramStart"/>
      <w:r w:rsidRPr="00AE4F71">
        <w:rPr>
          <w:rFonts w:ascii="Times New Roman" w:cs="Times New Roman" w:hAnsi="Times New Roman"/>
          <w:sz w:val="28"/>
          <w:szCs w:val="28"/>
        </w:rPr>
        <w:t>обучающихся</w:t>
      </w:r>
      <w:proofErr w:type="gramEnd"/>
      <w:r w:rsidRPr="00AE4F71">
        <w:rPr>
          <w:rFonts w:ascii="Times New Roman" w:cs="Times New Roman" w:hAnsi="Times New Roman"/>
          <w:sz w:val="28"/>
          <w:szCs w:val="28"/>
        </w:rPr>
        <w:t xml:space="preserve"> в i-й группе;</w:t>
      </w:r>
    </w:p>
    <w:p w:rsidP="00AE4F71" w:rsidR="001C1CB7" w:rsidRDefault="001C1CB7" w:rsidRPr="00AE4F71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AE4F71">
        <w:rPr>
          <w:rFonts w:ascii="Times New Roman" w:cs="Times New Roman" w:hAnsi="Times New Roman"/>
          <w:sz w:val="28"/>
          <w:szCs w:val="28"/>
        </w:rPr>
        <w:t xml:space="preserve">n </w:t>
      </w:r>
      <w:r w:rsidR="00AE4F71">
        <w:rPr>
          <w:rFonts w:ascii="Times New Roman" w:cs="Times New Roman" w:hAnsi="Times New Roman"/>
          <w:sz w:val="28"/>
          <w:szCs w:val="28"/>
        </w:rPr>
        <w:t>–</w:t>
      </w:r>
      <w:r w:rsidRPr="00AE4F71">
        <w:rPr>
          <w:rFonts w:ascii="Times New Roman" w:cs="Times New Roman" w:hAnsi="Times New Roman"/>
          <w:sz w:val="28"/>
          <w:szCs w:val="28"/>
        </w:rPr>
        <w:t xml:space="preserve"> число групп дополнительных общеразвивающих программ, которые ведет педагогический работник и в которых обучаются дети по договорам, заключенным в рамках системы персонифицированного финансирования.</w:t>
      </w:r>
    </w:p>
    <w:p w:rsidP="00AE4F71" w:rsidR="001C1CB7" w:rsidRDefault="001C1CB7" w:rsidRPr="00AE4F71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AE4F71">
        <w:rPr>
          <w:rFonts w:ascii="Times New Roman" w:cs="Times New Roman" w:hAnsi="Times New Roman"/>
          <w:sz w:val="28"/>
          <w:szCs w:val="28"/>
        </w:rPr>
        <w:t>Показатель определяется по состоянию на последнее число каждого календарного месяца.</w:t>
      </w:r>
    </w:p>
    <w:p w:rsidP="00AE4F71" w:rsidR="00E60283" w:rsidRDefault="00AE4F71" w:rsidRPr="00AE4F71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3782</wp:posOffset>
                </wp:positionH>
                <wp:positionV relativeFrom="paragraph">
                  <wp:posOffset>230560</wp:posOffset>
                </wp:positionV>
                <wp:extent cx="5915660" cy="0"/>
                <wp:effectExtent b="19050" l="0" r="27940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.3pt,18.15pt" id="Прямая соединительная линия 2" o:spid="_x0000_s1026" strokecolor="black [3040]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to="466.1pt,18.15pt"/>
            </w:pict>
          </mc:Fallback>
        </mc:AlternateContent>
      </w:r>
    </w:p>
    <w:sectPr w:rsidR="00E60283" w:rsidRPr="00AE4F71" w:rsidSect="00295F29">
      <w:headerReference r:id="rId8" w:type="default"/>
      <w:type w:val="continuous"/>
      <w:pgSz w:code="9" w:h="16838" w:w="11906"/>
      <w:pgMar w:bottom="1134" w:footer="709" w:gutter="0" w:header="709" w:left="1985" w:right="567" w:top="1134"/>
      <w:pgNumType w:start="59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E5B0D" w:rsidP="00295F29" w:rsidRDefault="00CE5B0D">
      <w:r>
        <w:separator/>
      </w:r>
    </w:p>
  </w:endnote>
  <w:endnote w:type="continuationSeparator" w:id="0">
    <w:p w:rsidR="00CE5B0D" w:rsidP="00295F29" w:rsidRDefault="00CE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E5B0D" w:rsidP="00295F29" w:rsidRDefault="00CE5B0D">
      <w:r>
        <w:separator/>
      </w:r>
    </w:p>
  </w:footnote>
  <w:footnote w:type="continuationSeparator" w:id="0">
    <w:p w:rsidR="00CE5B0D" w:rsidP="00295F29" w:rsidRDefault="00CE5B0D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67245198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295F29" w:rsidR="00295F29" w:rsidP="00295F29" w:rsidRDefault="00295F29">
        <w:pPr>
          <w:pStyle w:val="a6"/>
          <w:jc w:val="center"/>
          <w:rPr>
            <w:sz w:val="24"/>
          </w:rPr>
        </w:pPr>
        <w:r w:rsidRPr="00295F29">
          <w:rPr>
            <w:sz w:val="24"/>
          </w:rPr>
          <w:fldChar w:fldCharType="begin"/>
        </w:r>
        <w:r w:rsidRPr="00295F29">
          <w:rPr>
            <w:sz w:val="24"/>
          </w:rPr>
          <w:instrText>PAGE   \* MERGEFORMAT</w:instrText>
        </w:r>
        <w:r w:rsidRPr="00295F29">
          <w:rPr>
            <w:sz w:val="24"/>
          </w:rPr>
          <w:fldChar w:fldCharType="separate"/>
        </w:r>
        <w:r w:rsidR="00495666">
          <w:rPr>
            <w:noProof/>
            <w:sz w:val="24"/>
          </w:rPr>
          <w:t>64</w:t>
        </w:r>
        <w:r w:rsidRPr="00295F2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F"/>
    <w:rsid w:val="001673E9"/>
    <w:rsid w:val="0017786F"/>
    <w:rsid w:val="001C1CB7"/>
    <w:rsid w:val="00205DE3"/>
    <w:rsid w:val="00255937"/>
    <w:rsid w:val="00295F29"/>
    <w:rsid w:val="00495666"/>
    <w:rsid w:val="004A758E"/>
    <w:rsid w:val="00542BCE"/>
    <w:rsid w:val="00543F77"/>
    <w:rsid w:val="00582EC1"/>
    <w:rsid w:val="0061118A"/>
    <w:rsid w:val="00797D80"/>
    <w:rsid w:val="0080630C"/>
    <w:rsid w:val="008C364B"/>
    <w:rsid w:val="00952E4E"/>
    <w:rsid w:val="009E486F"/>
    <w:rsid w:val="00A70D1F"/>
    <w:rsid w:val="00AC37E5"/>
    <w:rsid w:val="00AE4F71"/>
    <w:rsid w:val="00B22DF4"/>
    <w:rsid w:val="00B820D9"/>
    <w:rsid w:val="00C1486E"/>
    <w:rsid w:val="00CB7BD8"/>
    <w:rsid w:val="00CE5B0D"/>
    <w:rsid w:val="00DB2CB8"/>
    <w:rsid w:val="00E60283"/>
    <w:rsid w:val="00FB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C1CB7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1C1CB7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1C1CB7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CB7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1C1CB7"/>
    <w:rPr>
      <w:rFonts w:ascii="Tahoma" w:hAnsi="Tahoma" w:eastAsia="Times New Roman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43F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295F29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295F2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F29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295F29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C1CB7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1C1CB7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1C1CB7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1C1CB7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1C1CB7"/>
    <w:rPr>
      <w:rFonts w:ascii="Tahoma" w:cs="Tahoma" w:eastAsia="Times New Roman" w:hAnsi="Tahoma"/>
      <w:sz w:val="16"/>
      <w:szCs w:val="16"/>
      <w:lang w:eastAsia="ru-RU"/>
    </w:rPr>
  </w:style>
  <w:style w:styleId="a5" w:type="table">
    <w:name w:val="Table Grid"/>
    <w:basedOn w:val="a1"/>
    <w:uiPriority w:val="59"/>
    <w:rsid w:val="00543F7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295F29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295F29"/>
    <w:rPr>
      <w:rFonts w:ascii="Times New Roman" w:cs="Times New Roman" w:eastAsia="Times New Roman" w:hAnsi="Times New Roman"/>
      <w:sz w:val="28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295F29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295F29"/>
    <w:rPr>
      <w:rFonts w:ascii="Times New Roman" w:cs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5 </docTitle>
  </documentManagement>
</p:properties>
</file>

<file path=customXml/itemProps1.xml><?xml version="1.0" encoding="utf-8"?>
<ds:datastoreItem xmlns:ds="http://schemas.openxmlformats.org/officeDocument/2006/customXml" ds:itemID="{9BD0E3B8-9523-48AB-8B14-F97AB382A507}"/>
</file>

<file path=customXml/itemProps2.xml><?xml version="1.0" encoding="utf-8"?>
<ds:datastoreItem xmlns:ds="http://schemas.openxmlformats.org/officeDocument/2006/customXml" ds:itemID="{6577F888-9315-4670-906A-3742860C6910}"/>
</file>

<file path=customXml/itemProps3.xml><?xml version="1.0" encoding="utf-8"?>
<ds:datastoreItem xmlns:ds="http://schemas.openxmlformats.org/officeDocument/2006/customXml" ds:itemID="{278E6642-47B4-4F07-BD01-37B2BD3BF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</dc:title>
  <dc:creator>Сидорова Вера Анатольевна</dc:creator>
  <cp:lastModifiedBy>Рассихина Елена Владимировна</cp:lastModifiedBy>
  <cp:revision>8</cp:revision>
  <dcterms:created xsi:type="dcterms:W3CDTF">2025-05-14T06:04:00Z</dcterms:created>
  <dcterms:modified xsi:type="dcterms:W3CDTF">2025-06-18T04:41:00Z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