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05F51" w:rsidRDefault="00761EF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6147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61EF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6147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61EF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614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614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1EF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1EF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1EF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B6462C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930F5" w:rsidR="001F0499" w:rsidRDefault="001F0499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0930F5" w:rsidR="00CC5F46" w:rsidRDefault="006179CB" w:rsidRPr="000930F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30F5">
        <w:rPr>
          <w:rFonts w:ascii="Times New Roman" w:cs="Times New Roman" w:hAnsi="Times New Roman"/>
          <w:sz w:val="30"/>
          <w:szCs w:val="30"/>
        </w:rPr>
        <w:t xml:space="preserve">О </w:t>
      </w:r>
      <w:r w:rsidR="00825D61" w:rsidRPr="000930F5">
        <w:rPr>
          <w:rFonts w:ascii="Times New Roman" w:cs="Times New Roman" w:hAnsi="Times New Roman"/>
          <w:sz w:val="30"/>
          <w:szCs w:val="30"/>
        </w:rPr>
        <w:t>внесени</w:t>
      </w:r>
      <w:r w:rsidR="00092F54">
        <w:rPr>
          <w:rFonts w:ascii="Times New Roman" w:cs="Times New Roman" w:hAnsi="Times New Roman"/>
          <w:sz w:val="30"/>
          <w:szCs w:val="30"/>
        </w:rPr>
        <w:t>и</w:t>
      </w:r>
      <w:r w:rsidR="00825D61" w:rsidRPr="000930F5">
        <w:rPr>
          <w:rFonts w:ascii="Times New Roman" w:cs="Times New Roman" w:hAnsi="Times New Roman"/>
          <w:sz w:val="30"/>
          <w:szCs w:val="30"/>
        </w:rPr>
        <w:t xml:space="preserve"> </w:t>
      </w:r>
      <w:r w:rsidRPr="000930F5">
        <w:rPr>
          <w:rFonts w:ascii="Times New Roman" w:cs="Times New Roman" w:hAnsi="Times New Roman"/>
          <w:sz w:val="30"/>
          <w:szCs w:val="30"/>
        </w:rPr>
        <w:t>изменени</w:t>
      </w:r>
      <w:r w:rsidR="00761EF4" w:rsidRPr="000930F5">
        <w:rPr>
          <w:rFonts w:ascii="Times New Roman" w:cs="Times New Roman" w:hAnsi="Times New Roman"/>
          <w:sz w:val="30"/>
          <w:szCs w:val="30"/>
        </w:rPr>
        <w:t>й</w:t>
      </w:r>
      <w:r w:rsidRPr="000930F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930F5" w:rsidR="006179CB" w:rsidRDefault="006179CB" w:rsidRPr="000930F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30F5">
        <w:rPr>
          <w:rFonts w:ascii="Times New Roman" w:cs="Times New Roman" w:hAnsi="Times New Roman"/>
          <w:sz w:val="30"/>
          <w:szCs w:val="30"/>
        </w:rPr>
        <w:t>в постановление администрации</w:t>
      </w:r>
    </w:p>
    <w:p w:rsidP="000930F5" w:rsidR="00CC5F46" w:rsidRDefault="006179CB" w:rsidRPr="000930F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30F5">
        <w:rPr>
          <w:rFonts w:ascii="Times New Roman" w:cs="Times New Roman" w:hAnsi="Times New Roman"/>
          <w:sz w:val="30"/>
          <w:szCs w:val="30"/>
        </w:rPr>
        <w:t>города</w:t>
      </w:r>
      <w:r w:rsidR="00EE0D0A" w:rsidRPr="000930F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930F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930F5" w:rsidR="006179CB" w:rsidRDefault="006179CB" w:rsidRPr="000930F5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930F5">
        <w:rPr>
          <w:rFonts w:ascii="Times New Roman" w:cs="Times New Roman" w:hAnsi="Times New Roman"/>
          <w:sz w:val="30"/>
          <w:szCs w:val="30"/>
        </w:rPr>
        <w:t xml:space="preserve">от </w:t>
      </w:r>
      <w:r w:rsidR="008B280F" w:rsidRPr="000930F5">
        <w:rPr>
          <w:rFonts w:ascii="Times New Roman" w:cs="Times New Roman" w:hAnsi="Times New Roman"/>
          <w:sz w:val="30"/>
          <w:szCs w:val="30"/>
        </w:rPr>
        <w:t>05.06.2018 №</w:t>
      </w:r>
      <w:r w:rsidR="00294C0E" w:rsidRPr="000930F5">
        <w:rPr>
          <w:rFonts w:ascii="Times New Roman" w:cs="Times New Roman" w:hAnsi="Times New Roman"/>
          <w:sz w:val="30"/>
          <w:szCs w:val="30"/>
        </w:rPr>
        <w:t xml:space="preserve"> </w:t>
      </w:r>
      <w:r w:rsidR="008B280F" w:rsidRPr="000930F5">
        <w:rPr>
          <w:rFonts w:ascii="Times New Roman" w:cs="Times New Roman" w:hAnsi="Times New Roman"/>
          <w:sz w:val="30"/>
          <w:szCs w:val="30"/>
        </w:rPr>
        <w:t>382</w:t>
      </w:r>
    </w:p>
    <w:p w:rsidP="006179CB" w:rsidR="006179CB" w:rsidRDefault="006179CB">
      <w:pPr>
        <w:shd w:color="auto" w:fill="FFFFFF" w:val="clear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179CB" w:rsidR="00761EF4" w:rsidRDefault="00761EF4" w:rsidRPr="00744AD3">
      <w:pPr>
        <w:shd w:color="auto" w:fill="FFFFFF" w:val="clear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C5F46" w:rsidR="006179CB" w:rsidRDefault="00744AD3" w:rsidRPr="00744AD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44AD3">
        <w:rPr>
          <w:rFonts w:ascii="Times New Roman" w:cs="Times New Roman" w:hAnsi="Times New Roman"/>
          <w:sz w:val="30"/>
          <w:szCs w:val="30"/>
        </w:rPr>
        <w:t>В целях совершенствования механизма поддержки инициатив молодежи города Красноярска</w:t>
      </w:r>
      <w:r w:rsidR="006179CB" w:rsidRPr="00744AD3">
        <w:rPr>
          <w:rFonts w:ascii="Times New Roman" w:cs="Times New Roman" w:hAnsi="Times New Roman"/>
          <w:sz w:val="30"/>
          <w:szCs w:val="30"/>
        </w:rPr>
        <w:t xml:space="preserve">, </w:t>
      </w:r>
      <w:r w:rsidR="00B53C33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r w:rsidR="00717EA4" w:rsidRPr="00744AD3">
        <w:rPr>
          <w:rFonts w:ascii="Times New Roman" w:cs="Times New Roman" w:hAnsi="Times New Roman"/>
          <w:sz w:val="30"/>
          <w:szCs w:val="30"/>
        </w:rPr>
        <w:t>постановлением Правительства Р</w:t>
      </w:r>
      <w:r w:rsidR="00761EF4">
        <w:rPr>
          <w:rFonts w:ascii="Times New Roman" w:cs="Times New Roman" w:hAnsi="Times New Roman"/>
          <w:sz w:val="30"/>
          <w:szCs w:val="30"/>
        </w:rPr>
        <w:t xml:space="preserve">оссийской </w:t>
      </w:r>
      <w:r w:rsidR="00717EA4" w:rsidRPr="00744AD3">
        <w:rPr>
          <w:rFonts w:ascii="Times New Roman" w:cs="Times New Roman" w:hAnsi="Times New Roman"/>
          <w:sz w:val="30"/>
          <w:szCs w:val="30"/>
        </w:rPr>
        <w:t>Ф</w:t>
      </w:r>
      <w:r w:rsidR="00761EF4">
        <w:rPr>
          <w:rFonts w:ascii="Times New Roman" w:cs="Times New Roman" w:hAnsi="Times New Roman"/>
          <w:sz w:val="30"/>
          <w:szCs w:val="30"/>
        </w:rPr>
        <w:t>едерации</w:t>
      </w:r>
      <w:r w:rsidR="00717EA4" w:rsidRPr="00744AD3">
        <w:rPr>
          <w:rFonts w:ascii="Times New Roman" w:cs="Times New Roman" w:hAnsi="Times New Roman"/>
          <w:sz w:val="30"/>
          <w:szCs w:val="30"/>
        </w:rPr>
        <w:t xml:space="preserve"> от 25.10.2023 № 1782 </w:t>
      </w:r>
      <w:r w:rsidR="00761EF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717EA4" w:rsidRPr="00744AD3">
        <w:rPr>
          <w:rFonts w:ascii="Times New Roman" w:cs="Times New Roman" w:hAnsi="Times New Roman"/>
          <w:sz w:val="30"/>
          <w:szCs w:val="30"/>
        </w:rPr>
        <w:t>«Об утверждении общих требований к нормативным правовым актам, муниципальным правовым актам, регулирующим предоставление</w:t>
      </w:r>
      <w:r w:rsidR="00761EF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17EA4" w:rsidRPr="00744AD3">
        <w:rPr>
          <w:rFonts w:ascii="Times New Roman" w:cs="Times New Roman" w:hAnsi="Times New Roman"/>
          <w:sz w:val="30"/>
          <w:szCs w:val="30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</w:t>
      </w:r>
      <w:proofErr w:type="gramEnd"/>
      <w:r w:rsidR="00717EA4" w:rsidRPr="00744AD3">
        <w:rPr>
          <w:rFonts w:ascii="Times New Roman" w:cs="Times New Roman" w:hAnsi="Times New Roman"/>
          <w:sz w:val="30"/>
          <w:szCs w:val="30"/>
        </w:rPr>
        <w:t xml:space="preserve"> том чис</w:t>
      </w:r>
      <w:r w:rsidR="00825D61" w:rsidRPr="00744AD3">
        <w:rPr>
          <w:rFonts w:ascii="Times New Roman" w:cs="Times New Roman" w:hAnsi="Times New Roman"/>
          <w:sz w:val="30"/>
          <w:szCs w:val="30"/>
        </w:rPr>
        <w:t xml:space="preserve">ле грантов в форме субсидий», </w:t>
      </w:r>
      <w:r w:rsidR="00B53C33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717EA4" w:rsidRPr="00744AD3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Красноярска,</w:t>
      </w:r>
    </w:p>
    <w:p w:rsidP="00CC5F46" w:rsidR="006179CB" w:rsidRDefault="006179CB" w:rsidRPr="00744AD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44AD3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CC5F46" w:rsidR="006179CB" w:rsidRDefault="006179CB" w:rsidRPr="00744AD3">
      <w:pPr>
        <w:widowControl w:val="false"/>
        <w:shd w:color="auto" w:fill="FFFFFF" w:val="clear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Внести 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приложени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 к Положению</w:t>
      </w:r>
      <w:r w:rsidR="00761EF4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порядке предоставления грантов в форме субсидий из бюджета 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городского округа </w:t>
      </w:r>
      <w:r w:rsidR="00761EF4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го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>род</w:t>
      </w:r>
      <w:r w:rsidR="00761EF4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proofErr w:type="gramStart"/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</w:t>
      </w:r>
      <w:r w:rsidR="00761EF4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физическим лицам – победителям конкурса социальных проектов в сфере молодежной политики 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761EF4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«Ты – город» на территории города Красноярска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утвержденному </w:t>
      </w:r>
      <w:r w:rsidR="005607E7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E04016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="00E04016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города </w:t>
      </w:r>
      <w:r w:rsidR="00F11FE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E04016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8B280F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05.06.2018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8B280F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382</w:t>
      </w:r>
      <w:r w:rsidR="00761EF4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8B280F"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следующие изменения:</w:t>
      </w:r>
    </w:p>
    <w:p w:rsidP="00CC5F46" w:rsidR="004C3FA0" w:rsidRDefault="009847DE">
      <w:pPr>
        <w:widowControl w:val="false"/>
        <w:shd w:color="auto" w:fill="FFFFFF" w:val="clear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6F72F8">
        <w:t> </w:t>
      </w:r>
      <w:r w:rsidR="004C3FA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графе 4 строки 1 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таблицы </w:t>
      </w:r>
      <w:r w:rsidR="004C3FA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цифры «15» заменить 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4C3FA0">
        <w:rPr>
          <w:rFonts w:ascii="Times New Roman" w:cs="Times New Roman" w:eastAsia="Times New Roman" w:hAnsi="Times New Roman"/>
          <w:sz w:val="30"/>
          <w:szCs w:val="30"/>
          <w:lang w:eastAsia="ru-RU"/>
        </w:rPr>
        <w:t>цифрами «20»;</w:t>
      </w:r>
    </w:p>
    <w:p w:rsidP="00CC5F46" w:rsidR="00AA2112" w:rsidRDefault="00761EF4">
      <w:pPr>
        <w:widowControl w:val="false"/>
        <w:shd w:color="auto" w:fill="FFFFFF" w:val="clear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</w:t>
      </w:r>
      <w:r w:rsidR="00AA211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строку 2 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таблицы </w:t>
      </w:r>
      <w:r w:rsidR="00AA2112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CC5F46" w:rsidR="00CC5F46" w:rsidRDefault="00CC5F46">
      <w:pPr>
        <w:widowControl w:val="false"/>
        <w:shd w:color="auto" w:fill="FFFFFF" w:val="clear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24"/>
        <w:gridCol w:w="3210"/>
        <w:gridCol w:w="752"/>
        <w:gridCol w:w="925"/>
        <w:gridCol w:w="2199"/>
        <w:gridCol w:w="1968"/>
      </w:tblGrid>
      <w:tr w:rsidR="00461579" w:rsidRPr="00461579" w:rsidTr="00761EF4">
        <w:trPr>
          <w:trHeight w:val="113"/>
          <w:tblHeader/>
        </w:trPr>
        <w:tc>
          <w:tcPr>
            <w:tcW w:type="pct" w:w="214"/>
          </w:tcPr>
          <w:p w:rsidP="001F0499" w:rsidR="00461579" w:rsidRDefault="00461579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781"/>
          </w:tcPr>
          <w:p w:rsidP="001F0499" w:rsidR="00461579" w:rsidRDefault="00461579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667"/>
          </w:tcPr>
          <w:p w:rsidP="001F0499" w:rsidR="00461579" w:rsidRDefault="00461579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667"/>
          </w:tcPr>
          <w:p w:rsidP="001F0499" w:rsidR="00461579" w:rsidRDefault="00461579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810"/>
          </w:tcPr>
          <w:p w:rsidP="001F0499" w:rsidR="00461579" w:rsidRDefault="00461579" w:rsidRPr="00461579">
            <w:pPr>
              <w:pStyle w:val="a6"/>
              <w:widowControl w:val="false"/>
              <w:suppressAutoHyphens/>
              <w:spacing w:after="0" w:afterAutospacing="false" w:before="0" w:beforeAutospacing="false"/>
              <w:jc w:val="center"/>
              <w:rPr>
                <w:color w:val="000000"/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860"/>
          </w:tcPr>
          <w:p w:rsidP="001F0499" w:rsidR="00461579" w:rsidRDefault="00461579" w:rsidRPr="00461579">
            <w:pPr>
              <w:pStyle w:val="a6"/>
              <w:widowControl w:val="false"/>
              <w:suppressAutoHyphens/>
              <w:spacing w:after="0" w:afterAutospacing="false" w:before="0" w:beforeAutospacing="false"/>
              <w:jc w:val="center"/>
              <w:rPr>
                <w:color w:val="000000"/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t>6</w:t>
            </w:r>
          </w:p>
        </w:tc>
      </w:tr>
      <w:tr w:rsidR="00B50E6F" w:rsidRPr="00461579" w:rsidTr="00A6559A">
        <w:trPr>
          <w:trHeight w:val="113"/>
        </w:trPr>
        <w:tc>
          <w:tcPr>
            <w:tcW w:type="pct" w:w="214"/>
            <w:vMerge w:val="restart"/>
          </w:tcPr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«2</w:t>
            </w:r>
          </w:p>
        </w:tc>
        <w:tc>
          <w:tcPr>
            <w:tcW w:type="pct" w:w="1781"/>
          </w:tcPr>
          <w:p w:rsidP="001F0499" w:rsidR="001F0499" w:rsidRDefault="00B50E6F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Уникальность </w:t>
            </w:r>
          </w:p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и адресность </w:t>
            </w:r>
            <w:r w:rsidRPr="0046157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предложенного решения проблемы</w:t>
            </w:r>
          </w:p>
        </w:tc>
        <w:tc>
          <w:tcPr>
            <w:tcW w:type="pct" w:w="667"/>
          </w:tcPr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67"/>
            <w:vMerge w:val="restart"/>
          </w:tcPr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810"/>
            <w:vMerge w:val="restart"/>
          </w:tcPr>
          <w:p w:rsidP="001F0499" w:rsidR="00CC5F46" w:rsidRDefault="00B50E6F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color w:val="000000"/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t xml:space="preserve">сведения, представленные </w:t>
            </w:r>
          </w:p>
          <w:p w:rsidP="001F0499" w:rsidR="00CC5F46" w:rsidRDefault="00B50E6F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color w:val="000000"/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lastRenderedPageBreak/>
              <w:t xml:space="preserve">в проекте, </w:t>
            </w:r>
          </w:p>
          <w:p w:rsidP="001F0499" w:rsidR="001F0499" w:rsidRDefault="00B50E6F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color w:val="000000"/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t xml:space="preserve">об уникальности </w:t>
            </w:r>
          </w:p>
          <w:p w:rsidP="001F0499" w:rsidR="00B50E6F" w:rsidRDefault="00B50E6F" w:rsidRPr="00461579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t>и адресности предложенного решения проблемы</w:t>
            </w:r>
          </w:p>
        </w:tc>
        <w:tc>
          <w:tcPr>
            <w:tcW w:type="pct" w:w="860"/>
            <w:vMerge w:val="restart"/>
          </w:tcPr>
          <w:p w:rsidP="001F0499" w:rsidR="00761EF4" w:rsidRDefault="00B50E6F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color w:val="000000"/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lastRenderedPageBreak/>
              <w:t xml:space="preserve">результаты исследований, </w:t>
            </w:r>
            <w:r w:rsidRPr="00461579">
              <w:rPr>
                <w:color w:val="000000"/>
                <w:sz w:val="30"/>
                <w:szCs w:val="30"/>
              </w:rPr>
              <w:lastRenderedPageBreak/>
              <w:t xml:space="preserve">отзывы экспертов, публикации </w:t>
            </w:r>
          </w:p>
          <w:p w:rsidP="001F0499" w:rsidR="00B50E6F" w:rsidRDefault="00B50E6F" w:rsidRPr="00461579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sz w:val="30"/>
                <w:szCs w:val="30"/>
              </w:rPr>
            </w:pPr>
            <w:r w:rsidRPr="00461579">
              <w:rPr>
                <w:color w:val="000000"/>
                <w:sz w:val="30"/>
                <w:szCs w:val="30"/>
              </w:rPr>
              <w:t>в СМИ, др.»</w:t>
            </w:r>
          </w:p>
          <w:p w:rsidP="001F0499" w:rsidR="00B50E6F" w:rsidRDefault="00B50E6F" w:rsidRPr="00461579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sz w:val="30"/>
                <w:szCs w:val="30"/>
              </w:rPr>
            </w:pPr>
            <w:r w:rsidRPr="00461579">
              <w:rPr>
                <w:sz w:val="30"/>
                <w:szCs w:val="30"/>
              </w:rPr>
              <w:t> </w:t>
            </w:r>
          </w:p>
          <w:p w:rsidP="001F0499" w:rsidR="00B50E6F" w:rsidRDefault="00B50E6F" w:rsidRPr="00461579">
            <w:pPr>
              <w:pStyle w:val="a6"/>
              <w:widowControl w:val="false"/>
              <w:suppressAutoHyphens/>
              <w:spacing w:after="0" w:afterAutospacing="false" w:before="0" w:beforeAutospacing="false"/>
              <w:rPr>
                <w:sz w:val="30"/>
                <w:szCs w:val="30"/>
              </w:rPr>
            </w:pPr>
            <w:r w:rsidRPr="00461579">
              <w:rPr>
                <w:sz w:val="30"/>
                <w:szCs w:val="30"/>
              </w:rPr>
              <w:t> </w:t>
            </w:r>
          </w:p>
        </w:tc>
      </w:tr>
      <w:tr w:rsidR="00B50E6F" w:rsidRPr="00461579" w:rsidTr="00A6559A">
        <w:trPr>
          <w:trHeight w:val="113"/>
        </w:trPr>
        <w:tc>
          <w:tcPr>
            <w:tcW w:type="pct" w:w="214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</w:p>
        </w:tc>
        <w:tc>
          <w:tcPr>
            <w:tcW w:type="pct" w:w="1781"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Недостаточный уровень:</w:t>
            </w:r>
          </w:p>
          <w:p w:rsidP="00394950" w:rsidR="00761EF4" w:rsidRDefault="00B50E6F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практики и методики, указанные в заявке, </w:t>
            </w:r>
          </w:p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не являются инновационными;</w:t>
            </w:r>
          </w:p>
          <w:p w:rsidP="00394950" w:rsidR="00394950" w:rsidRDefault="00B50E6F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целевая аудитория </w:t>
            </w:r>
          </w:p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не описана или сформулирована обширно («молодежь», «все жители города»);</w:t>
            </w:r>
          </w:p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идея проекта не связана с целевой аудиторией, </w:t>
            </w:r>
          </w:p>
          <w:p w:rsidP="00394950" w:rsidR="00394950" w:rsidRDefault="00B50E6F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не решает ее проблемы и не </w:t>
            </w:r>
            <w:proofErr w:type="gramStart"/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увязана</w:t>
            </w:r>
            <w:proofErr w:type="gramEnd"/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с ее непосредственными интересами</w:t>
            </w:r>
          </w:p>
        </w:tc>
        <w:tc>
          <w:tcPr>
            <w:tcW w:type="pct" w:w="667"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pct" w:w="667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10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0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50E6F" w:rsidRPr="00461579" w:rsidTr="00A6559A">
        <w:trPr>
          <w:trHeight w:val="113"/>
        </w:trPr>
        <w:tc>
          <w:tcPr>
            <w:tcW w:type="pct" w:w="214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781"/>
          </w:tcPr>
          <w:p w:rsidP="00394950" w:rsidR="00CC5F46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spacing w:line="233" w:lineRule="auto"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>Низкий уровень:</w:t>
            </w:r>
            <w:r w:rsidRPr="00461579">
              <w:rPr>
                <w:b w:val="false"/>
                <w:sz w:val="30"/>
                <w:szCs w:val="30"/>
              </w:rPr>
              <w:br/>
              <w:t xml:space="preserve">проект не направлен </w:t>
            </w:r>
          </w:p>
          <w:p w:rsidP="00394950" w:rsidR="00CC5F46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spacing w:line="233" w:lineRule="auto"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на внедрение новых (усовершенствованных) методик и практик </w:t>
            </w:r>
          </w:p>
          <w:p w:rsidP="00394950" w:rsidR="001F0499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spacing w:line="233" w:lineRule="auto"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>по решению заявленной проблемы для выбранной целевой аудитории;</w:t>
            </w:r>
            <w:r w:rsidRPr="00461579">
              <w:rPr>
                <w:b w:val="false"/>
                <w:sz w:val="30"/>
                <w:szCs w:val="30"/>
              </w:rPr>
              <w:br/>
              <w:t xml:space="preserve">идея проекта </w:t>
            </w:r>
          </w:p>
          <w:p w:rsidP="00394950" w:rsidR="00394950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spacing w:line="233" w:lineRule="auto"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не обладает новизной, повторяет стандартные существующие решения, которые </w:t>
            </w:r>
          </w:p>
          <w:p w:rsidP="00394950" w:rsidR="00B50E6F" w:rsidRDefault="00B50E6F" w:rsidRPr="00461579">
            <w:pPr>
              <w:pStyle w:val="a4"/>
              <w:widowControl w:val="false"/>
              <w:tabs>
                <w:tab w:pos="0" w:val="left"/>
              </w:tabs>
              <w:suppressAutoHyphens/>
              <w:spacing w:line="233" w:lineRule="auto"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не имеют доказанной эффективности; </w:t>
            </w:r>
          </w:p>
          <w:p w:rsidP="00394950" w:rsidR="00B50E6F" w:rsidRDefault="00B50E6F" w:rsidRPr="00461579">
            <w:pPr>
              <w:pStyle w:val="a4"/>
              <w:widowControl w:val="false"/>
              <w:tabs>
                <w:tab w:pos="0" w:val="left"/>
              </w:tabs>
              <w:suppressAutoHyphens/>
              <w:spacing w:line="233" w:lineRule="auto"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>проект является продолжением уже осуществляемой (ранее осуществлявшейся) деятельности физического лица</w:t>
            </w:r>
          </w:p>
        </w:tc>
        <w:tc>
          <w:tcPr>
            <w:tcW w:type="pct" w:w="667"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pct" w:w="667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10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0"/>
            <w:vMerge/>
          </w:tcPr>
          <w:p w:rsidP="00394950" w:rsidR="00B50E6F" w:rsidRDefault="00B50E6F" w:rsidRPr="00461579">
            <w:pPr>
              <w:pStyle w:val="ConsPlusNormal"/>
              <w:suppressAutoHyphens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bookmarkEnd w:id="0"/>
      <w:tr w:rsidR="00B50E6F" w:rsidRPr="00461579" w:rsidTr="00A6559A">
        <w:trPr>
          <w:trHeight w:val="113"/>
        </w:trPr>
        <w:tc>
          <w:tcPr>
            <w:tcW w:type="pct" w:w="214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781"/>
          </w:tcPr>
          <w:p w:rsidP="001F0499" w:rsidR="001F0499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>Средний уровень:</w:t>
            </w:r>
            <w:r w:rsidRPr="00461579">
              <w:rPr>
                <w:b w:val="false"/>
                <w:sz w:val="30"/>
                <w:szCs w:val="30"/>
              </w:rPr>
              <w:br/>
              <w:t xml:space="preserve">проект предусматривает внедрение новых или значительно улучшенных процессов, методов, практик, но в заявке четко не описано, </w:t>
            </w:r>
          </w:p>
          <w:p w:rsidP="001F0499" w:rsidR="001F0499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как это приведет </w:t>
            </w:r>
          </w:p>
          <w:p w:rsidP="001F0499" w:rsidR="001F0499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к изменению содержания </w:t>
            </w:r>
          </w:p>
          <w:p w:rsidP="001F0499" w:rsidR="00CC5F46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и результативности деятельности, которую осуществляет физическое лицо </w:t>
            </w:r>
          </w:p>
          <w:p w:rsidP="001F0499" w:rsidR="00B50E6F" w:rsidRDefault="00B50E6F" w:rsidRPr="00461579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и (или) его партнеры (например, отсутствует описание конкретных результатов внедрения инноваций); </w:t>
            </w:r>
          </w:p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у физического лица есть ресурсы и опыт, чтобы успешно внедрить описанные инновации</w:t>
            </w:r>
          </w:p>
        </w:tc>
        <w:tc>
          <w:tcPr>
            <w:tcW w:type="pct" w:w="667"/>
          </w:tcPr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pct" w:w="667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10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0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50E6F" w:rsidRPr="00461579" w:rsidTr="00A6559A">
        <w:trPr>
          <w:trHeight w:val="113"/>
        </w:trPr>
        <w:tc>
          <w:tcPr>
            <w:tcW w:type="pct" w:w="214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781"/>
          </w:tcPr>
          <w:p w:rsidP="001F0499" w:rsidR="00761EF4" w:rsidRDefault="00B50E6F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Высокий уровень:</w:t>
            </w:r>
            <w:r w:rsidRPr="00461579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целевая аудитория описана с точки зрения основных параметров социального статуса </w:t>
            </w:r>
          </w:p>
          <w:p w:rsidP="001F0499" w:rsidR="001F0499" w:rsidRDefault="00B50E6F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оценена</w:t>
            </w:r>
            <w:proofErr w:type="gramEnd"/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 количественно;</w:t>
            </w:r>
            <w:r w:rsidRPr="00461579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проект помогает решать насущные проблемы целевой аудитории, </w:t>
            </w:r>
          </w:p>
          <w:p w:rsidP="001F0499" w:rsidR="00394950" w:rsidRDefault="00B50E6F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 xml:space="preserve">но не в полной мере соответствует </w:t>
            </w:r>
          </w:p>
          <w:p w:rsidP="001F0499" w:rsidR="00CC5F46" w:rsidRDefault="00B50E6F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ее интересам;</w:t>
            </w:r>
            <w:r w:rsidRPr="00461579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идея проекта обладает </w:t>
            </w:r>
            <w:r w:rsidRPr="0046157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новизной в сравнении </w:t>
            </w:r>
          </w:p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с теми решениями, которые ранее применялись на данной территории и для данной аудитории</w:t>
            </w:r>
          </w:p>
        </w:tc>
        <w:tc>
          <w:tcPr>
            <w:tcW w:type="pct" w:w="667"/>
          </w:tcPr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75</w:t>
            </w:r>
          </w:p>
        </w:tc>
        <w:tc>
          <w:tcPr>
            <w:tcW w:type="pct" w:w="667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10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0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50E6F" w:rsidRPr="00461579" w:rsidTr="00A6559A">
        <w:trPr>
          <w:trHeight w:val="113"/>
        </w:trPr>
        <w:tc>
          <w:tcPr>
            <w:tcW w:type="pct" w:w="214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781"/>
          </w:tcPr>
          <w:p w:rsidP="001F0499" w:rsidR="00394950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  <w:lang w:eastAsia="ru-RU"/>
              </w:rPr>
            </w:pPr>
            <w:r w:rsidRPr="00461579">
              <w:rPr>
                <w:b w:val="false"/>
                <w:sz w:val="30"/>
                <w:szCs w:val="30"/>
              </w:rPr>
              <w:t>Образцовый уровень:</w:t>
            </w:r>
            <w:r w:rsidRPr="00461579">
              <w:rPr>
                <w:b w:val="false"/>
                <w:sz w:val="30"/>
                <w:szCs w:val="30"/>
              </w:rPr>
              <w:br/>
            </w:r>
            <w:r w:rsidRPr="00461579">
              <w:rPr>
                <w:b w:val="false"/>
                <w:sz w:val="30"/>
                <w:szCs w:val="30"/>
                <w:lang w:eastAsia="ru-RU"/>
              </w:rPr>
              <w:t xml:space="preserve">целевая аудитория описана полностью: численность, география, возраст, социальный статус </w:t>
            </w:r>
          </w:p>
          <w:p w:rsidP="001F0499" w:rsidR="00B50E6F" w:rsidRDefault="00B50E6F" w:rsidRPr="00461579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sz w:val="30"/>
                <w:szCs w:val="30"/>
                <w:lang w:eastAsia="ru-RU"/>
              </w:rPr>
            </w:pPr>
            <w:r w:rsidRPr="00461579">
              <w:rPr>
                <w:b w:val="false"/>
                <w:sz w:val="30"/>
                <w:szCs w:val="30"/>
                <w:lang w:eastAsia="ru-RU"/>
              </w:rPr>
              <w:t>и интересы;</w:t>
            </w:r>
          </w:p>
          <w:p w:rsidP="001F0499" w:rsidR="001F0499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проект является уникальным, направлен на внедрение новых или значительно улучшенных практик, методов в деятельность организации и (или) </w:t>
            </w:r>
          </w:p>
          <w:p w:rsidP="001F0499" w:rsidR="001F0499" w:rsidRDefault="00B50E6F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ее партнеров, </w:t>
            </w:r>
          </w:p>
          <w:p w:rsidP="001F0499" w:rsidR="00B50E6F" w:rsidRDefault="00B50E6F" w:rsidRPr="00461579">
            <w:pPr>
              <w:pStyle w:val="a4"/>
              <w:widowControl w:val="false"/>
              <w:tabs>
                <w:tab w:pos="0" w:val="left"/>
              </w:tabs>
              <w:suppressAutoHyphens/>
              <w:jc w:val="left"/>
              <w:rPr>
                <w:b w:val="false"/>
                <w:sz w:val="30"/>
                <w:szCs w:val="30"/>
              </w:rPr>
            </w:pPr>
            <w:r w:rsidRPr="00461579">
              <w:rPr>
                <w:b w:val="false"/>
                <w:sz w:val="30"/>
                <w:szCs w:val="30"/>
              </w:rPr>
              <w:t xml:space="preserve">что позволит </w:t>
            </w:r>
            <w:proofErr w:type="gramStart"/>
            <w:r w:rsidRPr="00461579">
              <w:rPr>
                <w:b w:val="false"/>
                <w:sz w:val="30"/>
                <w:szCs w:val="30"/>
              </w:rPr>
              <w:t>существенно качественно</w:t>
            </w:r>
            <w:proofErr w:type="gramEnd"/>
            <w:r w:rsidRPr="00461579">
              <w:rPr>
                <w:b w:val="false"/>
                <w:sz w:val="30"/>
                <w:szCs w:val="30"/>
              </w:rPr>
              <w:t xml:space="preserve"> улучшить такую деятельность</w:t>
            </w:r>
          </w:p>
        </w:tc>
        <w:tc>
          <w:tcPr>
            <w:tcW w:type="pct" w:w="667"/>
          </w:tcPr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1579">
              <w:rPr>
                <w:rFonts w:ascii="Times New Roman" w:cs="Times New Roman" w:hAnsi="Times New Roman"/>
                <w:sz w:val="30"/>
                <w:szCs w:val="30"/>
              </w:rPr>
              <w:t>100</w:t>
            </w:r>
          </w:p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1F0499" w:rsidR="00B50E6F" w:rsidRDefault="00B50E6F" w:rsidRPr="0046157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667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10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60"/>
            <w:vMerge/>
          </w:tcPr>
          <w:p w:rsidP="001F0499" w:rsidR="00B50E6F" w:rsidRDefault="00B50E6F" w:rsidRPr="00461579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CC5F46" w:rsidR="00CC5F46" w:rsidRDefault="00CC5F46" w:rsidRPr="00CC5F4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C5F46" w:rsidR="004C3FA0" w:rsidRDefault="00761EF4" w:rsidRPr="00CC5F4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3)</w:t>
      </w:r>
      <w:r w:rsidR="006F72F8">
        <w:rPr>
          <w:rFonts w:ascii="Times New Roman" w:cs="Times New Roman" w:hAnsi="Times New Roman"/>
          <w:sz w:val="30"/>
          <w:szCs w:val="30"/>
        </w:rPr>
        <w:t> </w:t>
      </w:r>
      <w:r w:rsidR="004C3FA0" w:rsidRPr="00CC5F46">
        <w:rPr>
          <w:rFonts w:ascii="Times New Roman" w:cs="Times New Roman" w:hAnsi="Times New Roman"/>
          <w:sz w:val="30"/>
          <w:szCs w:val="30"/>
        </w:rPr>
        <w:t>в графе 4 строки 3</w:t>
      </w:r>
      <w:r w:rsidR="006F72F8">
        <w:rPr>
          <w:rFonts w:ascii="Times New Roman" w:cs="Times New Roman" w:hAnsi="Times New Roman"/>
          <w:sz w:val="30"/>
          <w:szCs w:val="30"/>
        </w:rPr>
        <w:t xml:space="preserve"> 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таблицы</w:t>
      </w:r>
      <w:r w:rsidR="004C3FA0" w:rsidRPr="00CC5F46">
        <w:rPr>
          <w:rFonts w:ascii="Times New Roman" w:cs="Times New Roman" w:hAnsi="Times New Roman"/>
          <w:sz w:val="30"/>
          <w:szCs w:val="30"/>
        </w:rPr>
        <w:t xml:space="preserve"> цифры «15» заменить </w:t>
      </w:r>
      <w:r w:rsidR="006F72F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4C3FA0" w:rsidRPr="00CC5F46">
        <w:rPr>
          <w:rFonts w:ascii="Times New Roman" w:cs="Times New Roman" w:hAnsi="Times New Roman"/>
          <w:sz w:val="30"/>
          <w:szCs w:val="30"/>
        </w:rPr>
        <w:t>цифрами «20»;</w:t>
      </w:r>
    </w:p>
    <w:p w:rsidP="00CC5F46" w:rsidR="004C3FA0" w:rsidRDefault="00761EF4" w:rsidRPr="00CC5F4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4)</w:t>
      </w:r>
      <w:r w:rsidR="006F72F8">
        <w:rPr>
          <w:rFonts w:ascii="Times New Roman" w:cs="Times New Roman" w:hAnsi="Times New Roman"/>
          <w:sz w:val="30"/>
          <w:szCs w:val="30"/>
        </w:rPr>
        <w:t> </w:t>
      </w:r>
      <w:r w:rsidR="004C3FA0" w:rsidRPr="00CC5F46">
        <w:rPr>
          <w:rFonts w:ascii="Times New Roman" w:cs="Times New Roman" w:hAnsi="Times New Roman"/>
          <w:sz w:val="30"/>
          <w:szCs w:val="30"/>
        </w:rPr>
        <w:t xml:space="preserve">в графе 4 строки 4 </w:t>
      </w:r>
      <w:r w:rsidR="006F72F8"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таблицы</w:t>
      </w:r>
      <w:r w:rsidR="006F72F8" w:rsidRPr="00CC5F46">
        <w:rPr>
          <w:rFonts w:ascii="Times New Roman" w:cs="Times New Roman" w:hAnsi="Times New Roman"/>
          <w:sz w:val="30"/>
          <w:szCs w:val="30"/>
        </w:rPr>
        <w:t xml:space="preserve"> </w:t>
      </w:r>
      <w:r w:rsidR="004C3FA0" w:rsidRPr="00CC5F46">
        <w:rPr>
          <w:rFonts w:ascii="Times New Roman" w:cs="Times New Roman" w:hAnsi="Times New Roman"/>
          <w:sz w:val="30"/>
          <w:szCs w:val="30"/>
        </w:rPr>
        <w:t xml:space="preserve">цифры «20» заменить </w:t>
      </w:r>
      <w:r w:rsidR="006F72F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4C3FA0" w:rsidRPr="00CC5F46">
        <w:rPr>
          <w:rFonts w:ascii="Times New Roman" w:cs="Times New Roman" w:hAnsi="Times New Roman"/>
          <w:sz w:val="30"/>
          <w:szCs w:val="30"/>
        </w:rPr>
        <w:t>цифрами «25».</w:t>
      </w:r>
    </w:p>
    <w:p w:rsidP="00CC5F46" w:rsidR="00CD2640" w:rsidRDefault="009847DE" w:rsidRPr="00CC5F4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C5F46">
        <w:rPr>
          <w:rFonts w:ascii="Times New Roman" w:cs="Times New Roman" w:hAnsi="Times New Roman"/>
          <w:sz w:val="30"/>
          <w:szCs w:val="30"/>
        </w:rPr>
        <w:t>2</w:t>
      </w:r>
      <w:r w:rsidR="003D0590" w:rsidRPr="00CC5F46">
        <w:rPr>
          <w:rFonts w:ascii="Times New Roman" w:cs="Times New Roman" w:hAnsi="Times New Roman"/>
          <w:sz w:val="30"/>
          <w:szCs w:val="30"/>
        </w:rPr>
        <w:t>.</w:t>
      </w:r>
      <w:r w:rsidR="00761EF4">
        <w:t> </w:t>
      </w:r>
      <w:r w:rsidR="00CD2640" w:rsidRPr="00CC5F46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761EF4">
        <w:rPr>
          <w:rFonts w:ascii="Times New Roman" w:cs="Times New Roman" w:hAnsi="Times New Roman"/>
          <w:sz w:val="30"/>
          <w:szCs w:val="30"/>
        </w:rPr>
        <w:t>п</w:t>
      </w:r>
      <w:r w:rsidR="00CD2640" w:rsidRPr="00CC5F46">
        <w:rPr>
          <w:rFonts w:ascii="Times New Roman" w:cs="Times New Roman" w:hAnsi="Times New Roman"/>
          <w:sz w:val="30"/>
          <w:szCs w:val="30"/>
        </w:rPr>
        <w:t xml:space="preserve">остановление разместить в сетевом издании </w:t>
      </w:r>
      <w:r w:rsidR="00F30F5C" w:rsidRPr="00CC5F46">
        <w:rPr>
          <w:rFonts w:ascii="Times New Roman" w:cs="Times New Roman" w:hAnsi="Times New Roman"/>
          <w:sz w:val="30"/>
          <w:szCs w:val="30"/>
        </w:rPr>
        <w:t>«</w:t>
      </w:r>
      <w:r w:rsidR="00CD2640" w:rsidRPr="00CC5F46">
        <w:rPr>
          <w:rFonts w:ascii="Times New Roman" w:cs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F30F5C" w:rsidRPr="00CC5F46">
        <w:rPr>
          <w:rFonts w:ascii="Times New Roman" w:cs="Times New Roman" w:hAnsi="Times New Roman"/>
          <w:sz w:val="30"/>
          <w:szCs w:val="30"/>
        </w:rPr>
        <w:t>»</w:t>
      </w:r>
      <w:r w:rsidR="00CD2640" w:rsidRPr="00CC5F46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 города</w:t>
      </w:r>
      <w:r w:rsidR="0084399E" w:rsidRPr="00CC5F4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D2640" w:rsidRPr="00CC5F46">
        <w:rPr>
          <w:rFonts w:ascii="Times New Roman" w:cs="Times New Roman" w:hAnsi="Times New Roman"/>
          <w:sz w:val="30"/>
          <w:szCs w:val="30"/>
        </w:rPr>
        <w:t>.</w:t>
      </w:r>
    </w:p>
    <w:p w:rsidP="00CC5F46" w:rsidR="00CD2640" w:rsidRDefault="00CD2640" w:rsidRPr="00CC5F46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C5F46" w:rsidR="00E522D6" w:rsidRDefault="00E522D6" w:rsidRPr="00CC5F4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C5F46" w:rsidR="00CC5F46" w:rsidRDefault="00CC5F46" w:rsidRPr="00CC5F4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CC5F46">
        <w:rPr>
          <w:rFonts w:ascii="Times New Roman" w:cs="Times New Roman" w:hAnsi="Times New Roman"/>
          <w:sz w:val="30"/>
          <w:szCs w:val="30"/>
        </w:rPr>
        <w:t xml:space="preserve">Глава города </w:t>
      </w:r>
      <w:r w:rsidRPr="00CC5F46">
        <w:rPr>
          <w:rFonts w:ascii="Times New Roman" w:cs="Times New Roman" w:hAnsi="Times New Roman"/>
          <w:sz w:val="30"/>
          <w:szCs w:val="30"/>
        </w:rPr>
        <w:tab/>
      </w:r>
      <w:r w:rsidRPr="00CC5F46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Pr="00CC5F46">
        <w:rPr>
          <w:rFonts w:ascii="Times New Roman" w:cs="Times New Roman" w:hAnsi="Times New Roman"/>
          <w:sz w:val="30"/>
          <w:szCs w:val="30"/>
        </w:rPr>
        <w:tab/>
      </w:r>
      <w:r w:rsidRPr="00CC5F46">
        <w:rPr>
          <w:rFonts w:ascii="Times New Roman" w:cs="Times New Roman" w:hAnsi="Times New Roman"/>
          <w:sz w:val="30"/>
          <w:szCs w:val="30"/>
        </w:rPr>
        <w:tab/>
      </w:r>
      <w:r w:rsidRPr="00CC5F46">
        <w:rPr>
          <w:rFonts w:ascii="Times New Roman" w:cs="Times New Roman" w:hAnsi="Times New Roman"/>
          <w:sz w:val="30"/>
          <w:szCs w:val="30"/>
        </w:rPr>
        <w:tab/>
        <w:t xml:space="preserve">                               С.В. Верещагин</w:t>
      </w:r>
    </w:p>
    <w:p w:rsidP="00CC5F46" w:rsidR="00CC5F46" w:rsidRDefault="00CC5F46" w:rsidRPr="00CC5F4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CC5F46" w:rsidRPr="00CC5F46" w:rsidSect="00CC5F46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61474" w:rsidP="00B6462C" w:rsidRDefault="00461474">
      <w:pPr>
        <w:spacing w:after="0" w:line="240" w:lineRule="auto"/>
      </w:pPr>
      <w:r>
        <w:separator/>
      </w:r>
    </w:p>
  </w:endnote>
  <w:endnote w:type="continuationSeparator" w:id="0">
    <w:p w:rsidR="00461474" w:rsidP="00B6462C" w:rsidRDefault="0046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61474" w:rsidP="00B6462C" w:rsidRDefault="00461474">
      <w:pPr>
        <w:spacing w:after="0" w:line="240" w:lineRule="auto"/>
      </w:pPr>
      <w:r>
        <w:separator/>
      </w:r>
    </w:p>
  </w:footnote>
  <w:footnote w:type="continuationSeparator" w:id="0">
    <w:p w:rsidR="00461474" w:rsidP="00B6462C" w:rsidRDefault="0046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12400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6462C" w:rsidR="00B6462C" w:rsidP="00B6462C" w:rsidRDefault="00B6462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6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6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6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495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646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F3"/>
    <w:rsid w:val="000530DA"/>
    <w:rsid w:val="00082D3B"/>
    <w:rsid w:val="00092F54"/>
    <w:rsid w:val="000930F5"/>
    <w:rsid w:val="000C62AF"/>
    <w:rsid w:val="0015043A"/>
    <w:rsid w:val="001C6BEA"/>
    <w:rsid w:val="001F0499"/>
    <w:rsid w:val="001F6AED"/>
    <w:rsid w:val="00210A4D"/>
    <w:rsid w:val="00214166"/>
    <w:rsid w:val="00242F73"/>
    <w:rsid w:val="00265647"/>
    <w:rsid w:val="00291379"/>
    <w:rsid w:val="00294C0E"/>
    <w:rsid w:val="002E2DD5"/>
    <w:rsid w:val="0035395A"/>
    <w:rsid w:val="003825EA"/>
    <w:rsid w:val="00385134"/>
    <w:rsid w:val="00394950"/>
    <w:rsid w:val="003A2D4F"/>
    <w:rsid w:val="003C40E2"/>
    <w:rsid w:val="003D0590"/>
    <w:rsid w:val="003D6DA7"/>
    <w:rsid w:val="0041584C"/>
    <w:rsid w:val="00437342"/>
    <w:rsid w:val="00461474"/>
    <w:rsid w:val="00461579"/>
    <w:rsid w:val="004955F3"/>
    <w:rsid w:val="004A2CAD"/>
    <w:rsid w:val="004C3FA0"/>
    <w:rsid w:val="004F4AD3"/>
    <w:rsid w:val="00500FFC"/>
    <w:rsid w:val="00505F51"/>
    <w:rsid w:val="005144E1"/>
    <w:rsid w:val="00515958"/>
    <w:rsid w:val="00540DB9"/>
    <w:rsid w:val="005607E7"/>
    <w:rsid w:val="005A08FD"/>
    <w:rsid w:val="005C420C"/>
    <w:rsid w:val="005D1581"/>
    <w:rsid w:val="005E0FB3"/>
    <w:rsid w:val="005E57AA"/>
    <w:rsid w:val="00614AE1"/>
    <w:rsid w:val="006179CB"/>
    <w:rsid w:val="00666FFA"/>
    <w:rsid w:val="00677CEE"/>
    <w:rsid w:val="006A19FC"/>
    <w:rsid w:val="006D7372"/>
    <w:rsid w:val="006F72F8"/>
    <w:rsid w:val="00717EA4"/>
    <w:rsid w:val="00744AD3"/>
    <w:rsid w:val="00761EF4"/>
    <w:rsid w:val="00793E99"/>
    <w:rsid w:val="00812275"/>
    <w:rsid w:val="00825D61"/>
    <w:rsid w:val="0084399E"/>
    <w:rsid w:val="00895AED"/>
    <w:rsid w:val="008B280F"/>
    <w:rsid w:val="008D1A7C"/>
    <w:rsid w:val="008E78A4"/>
    <w:rsid w:val="00914340"/>
    <w:rsid w:val="00927E2E"/>
    <w:rsid w:val="009336AE"/>
    <w:rsid w:val="009847DE"/>
    <w:rsid w:val="00985CB2"/>
    <w:rsid w:val="009A767E"/>
    <w:rsid w:val="009B17D0"/>
    <w:rsid w:val="009F36C2"/>
    <w:rsid w:val="009F526E"/>
    <w:rsid w:val="009F64DB"/>
    <w:rsid w:val="00A07762"/>
    <w:rsid w:val="00A13446"/>
    <w:rsid w:val="00A21A79"/>
    <w:rsid w:val="00A35DB0"/>
    <w:rsid w:val="00A41620"/>
    <w:rsid w:val="00AA2112"/>
    <w:rsid w:val="00AA3285"/>
    <w:rsid w:val="00AD6872"/>
    <w:rsid w:val="00B45D24"/>
    <w:rsid w:val="00B50E6F"/>
    <w:rsid w:val="00B53C33"/>
    <w:rsid w:val="00B6462C"/>
    <w:rsid w:val="00B76D06"/>
    <w:rsid w:val="00B93F67"/>
    <w:rsid w:val="00BA5CCF"/>
    <w:rsid w:val="00C111A7"/>
    <w:rsid w:val="00C31483"/>
    <w:rsid w:val="00C33E5F"/>
    <w:rsid w:val="00C833EA"/>
    <w:rsid w:val="00CA7AAE"/>
    <w:rsid w:val="00CB7E0F"/>
    <w:rsid w:val="00CC5F46"/>
    <w:rsid w:val="00CD2640"/>
    <w:rsid w:val="00CE0466"/>
    <w:rsid w:val="00D0119E"/>
    <w:rsid w:val="00D07CBE"/>
    <w:rsid w:val="00D158EA"/>
    <w:rsid w:val="00D222DD"/>
    <w:rsid w:val="00D318A8"/>
    <w:rsid w:val="00D62317"/>
    <w:rsid w:val="00D903D3"/>
    <w:rsid w:val="00E04016"/>
    <w:rsid w:val="00E131B4"/>
    <w:rsid w:val="00E31AEA"/>
    <w:rsid w:val="00E44BD1"/>
    <w:rsid w:val="00E51CAA"/>
    <w:rsid w:val="00E522D6"/>
    <w:rsid w:val="00E60745"/>
    <w:rsid w:val="00E675D5"/>
    <w:rsid w:val="00E73A6D"/>
    <w:rsid w:val="00E807AD"/>
    <w:rsid w:val="00E81C5D"/>
    <w:rsid w:val="00EA3050"/>
    <w:rsid w:val="00EE0D0A"/>
    <w:rsid w:val="00EF3390"/>
    <w:rsid w:val="00F11FEA"/>
    <w:rsid w:val="00F257F1"/>
    <w:rsid w:val="00F30F5C"/>
    <w:rsid w:val="00F31F52"/>
    <w:rsid w:val="00F54390"/>
    <w:rsid w:val="00F706DB"/>
    <w:rsid w:val="00F92095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CD264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F706D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docdata" w:customStyle="true">
    <w:name w:val="docdata"/>
    <w:aliases w:val="docy,v5,1403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35395A"/>
  </w:style>
  <w:style w:type="paragraph" w:styleId="a4">
    <w:name w:val="Body Text"/>
    <w:basedOn w:val="a"/>
    <w:link w:val="a5"/>
    <w:rsid w:val="00B50E6F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a5" w:customStyle="true">
    <w:name w:val="Основной текст Знак"/>
    <w:basedOn w:val="a0"/>
    <w:link w:val="a4"/>
    <w:rsid w:val="00B50E6F"/>
    <w:rPr>
      <w:rFonts w:ascii="Times New Roman" w:hAnsi="Times New Roman" w:eastAsia="Times New Roman" w:cs="Times New Roman"/>
      <w:b/>
      <w:sz w:val="28"/>
      <w:szCs w:val="20"/>
    </w:rPr>
  </w:style>
  <w:style w:type="paragraph" w:styleId="a6">
    <w:name w:val="Normal (Web)"/>
    <w:basedOn w:val="a"/>
    <w:uiPriority w:val="99"/>
    <w:unhideWhenUsed/>
    <w:rsid w:val="00B50E6F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76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761EF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6462C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B6462C"/>
  </w:style>
  <w:style w:type="paragraph" w:styleId="ab">
    <w:name w:val="footer"/>
    <w:basedOn w:val="a"/>
    <w:link w:val="ac"/>
    <w:uiPriority w:val="99"/>
    <w:unhideWhenUsed/>
    <w:rsid w:val="00B6462C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B6462C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CD2640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F706D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docdata" w:type="character">
    <w:name w:val="docdata"/>
    <w:aliases w:val="docy,v5,1403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35395A"/>
  </w:style>
  <w:style w:styleId="a4" w:type="paragraph">
    <w:name w:val="Body Text"/>
    <w:basedOn w:val="a"/>
    <w:link w:val="a5"/>
    <w:rsid w:val="00B50E6F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</w:rPr>
  </w:style>
  <w:style w:customStyle="1" w:styleId="a5" w:type="character">
    <w:name w:val="Основной текст Знак"/>
    <w:basedOn w:val="a0"/>
    <w:link w:val="a4"/>
    <w:rsid w:val="00B50E6F"/>
    <w:rPr>
      <w:rFonts w:ascii="Times New Roman" w:cs="Times New Roman" w:eastAsia="Times New Roman" w:hAnsi="Times New Roman"/>
      <w:b/>
      <w:sz w:val="28"/>
      <w:szCs w:val="20"/>
    </w:rPr>
  </w:style>
  <w:style w:styleId="a6" w:type="paragraph">
    <w:name w:val="Normal (Web)"/>
    <w:basedOn w:val="a"/>
    <w:uiPriority w:val="99"/>
    <w:unhideWhenUsed/>
    <w:rsid w:val="00B50E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761EF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761EF4"/>
    <w:rPr>
      <w:rFonts w:ascii="Tahoma" w:cs="Tahoma" w:hAnsi="Tahoma"/>
      <w:sz w:val="16"/>
      <w:szCs w:val="16"/>
    </w:rPr>
  </w:style>
  <w:style w:styleId="a9" w:type="paragraph">
    <w:name w:val="header"/>
    <w:basedOn w:val="a"/>
    <w:link w:val="aa"/>
    <w:uiPriority w:val="99"/>
    <w:unhideWhenUsed/>
    <w:rsid w:val="00B6462C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B6462C"/>
  </w:style>
  <w:style w:styleId="ab" w:type="paragraph">
    <w:name w:val="footer"/>
    <w:basedOn w:val="a"/>
    <w:link w:val="ac"/>
    <w:uiPriority w:val="99"/>
    <w:unhideWhenUsed/>
    <w:rsid w:val="00B6462C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B6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407 от 19.05.2026</docTitle>
  </documentManagement>
</p:properties>
</file>

<file path=customXml/itemProps1.xml><?xml version="1.0" encoding="utf-8"?>
<ds:datastoreItem xmlns:ds="http://schemas.openxmlformats.org/officeDocument/2006/customXml" ds:itemID="{A7754942-A8EE-45EC-B4A2-DC3F8765BC72}"/>
</file>

<file path=customXml/itemProps2.xml><?xml version="1.0" encoding="utf-8"?>
<ds:datastoreItem xmlns:ds="http://schemas.openxmlformats.org/officeDocument/2006/customXml" ds:itemID="{4EB527B3-68D2-4514-A40C-B7FD52BDCAC5}"/>
</file>

<file path=customXml/itemProps3.xml><?xml version="1.0" encoding="utf-8"?>
<ds:datastoreItem xmlns:ds="http://schemas.openxmlformats.org/officeDocument/2006/customXml" ds:itemID="{982A39C1-8E03-4ABC-B0DB-21668407395D}"/>
</file>

<file path=customXml/itemProps4.xml><?xml version="1.0" encoding="utf-8"?>
<ds:datastoreItem xmlns:ds="http://schemas.openxmlformats.org/officeDocument/2006/customXml" ds:itemID="{2FD8ADF6-67CD-4BC7-9C31-ABA3744C4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407 от 19.05.2026</dc:title>
  <dc:creator>Сладков Александр Александрович</dc:creator>
  <cp:lastModifiedBy>Рассихина Елена Владимировна</cp:lastModifiedBy>
  <cp:revision>15</cp:revision>
  <dcterms:created xsi:type="dcterms:W3CDTF">2026-04-22T02:45:00Z</dcterms:created>
  <dcterms:modified xsi:type="dcterms:W3CDTF">2026-05-18T05:51:00Z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