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639BA7B1" w14:textId="2BFB26E5" w:rsidP="00343701" w:rsidR="00F62F4F" w:rsidRDefault="00F62F4F" w:rsidRPr="007C525B">
      <w:pPr>
        <w:spacing w:after="0" w:line="24" w:lineRule="auto"/>
        <w:contextualSpacing/>
        <w:jc w:val="right"/>
      </w:pPr>
    </w:p>
    <w:p w14:paraId="031D33D2" w14:textId="022AE8E3" w:rsidP="00837992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</w:t>
      </w:r>
      <w:r w:rsidR="00405208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1259BD1C" w14:textId="77777777" w:rsidP="00837992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062367AA" w14:textId="77777777" w:rsidP="00837992" w:rsidR="00153800" w:rsidRDefault="003F649F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</w:t>
      </w:r>
    </w:p>
    <w:p w14:paraId="342B6F98" w14:textId="722B13F0" w:rsidP="00837992" w:rsidR="00731B3A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города </w:t>
      </w:r>
      <w:r w:rsidR="00731B3A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</w:p>
    <w:p w14:paraId="1D6DC8AE" w14:textId="76C9D000" w:rsidP="00837992" w:rsidR="003F649F" w:rsidRDefault="00837992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3F649F" w:rsidRPr="00FF34CA">
        <w:rPr>
          <w:rFonts w:ascii="Times New Roman" w:cs="Times New Roman" w:hAnsi="Times New Roman"/>
          <w:color w:val="000000"/>
          <w:sz w:val="30"/>
          <w:szCs w:val="30"/>
        </w:rPr>
        <w:t>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____________</w:t>
      </w:r>
      <w:r w:rsidR="003F649F">
        <w:rPr>
          <w:rFonts w:ascii="Times New Roman" w:cs="Times New Roman" w:hAnsi="Times New Roman"/>
          <w:color w:val="000000"/>
          <w:sz w:val="30"/>
          <w:szCs w:val="30"/>
        </w:rPr>
        <w:t xml:space="preserve"> № ____</w:t>
      </w:r>
      <w:r>
        <w:rPr>
          <w:rFonts w:ascii="Times New Roman" w:cs="Times New Roman" w:hAnsi="Times New Roman"/>
          <w:color w:val="000000"/>
          <w:sz w:val="30"/>
          <w:szCs w:val="30"/>
        </w:rPr>
        <w:t>_____</w:t>
      </w:r>
    </w:p>
    <w:p w14:paraId="17B88DB6" w14:textId="77777777" w:rsidP="003F649F" w:rsidR="003F649F" w:rsidRDefault="003F649F" w:rsidRPr="00FB1A89">
      <w:pPr>
        <w:tabs>
          <w:tab w:pos="0" w:val="left"/>
          <w:tab w:pos="3909" w:val="left"/>
        </w:tabs>
        <w:spacing w:after="0" w:line="259" w:lineRule="auto"/>
        <w:jc w:val="right"/>
        <w:rPr>
          <w:rFonts w:ascii="Times New Roman" w:cs="Times New Roman" w:hAnsi="Times New Roman"/>
          <w:color w:val="000000"/>
          <w:sz w:val="30"/>
          <w:szCs w:val="30"/>
        </w:rPr>
      </w:pPr>
    </w:p>
    <w:p w14:paraId="43B96A46" w14:textId="77777777" w:rsidP="00837992" w:rsidR="00837992" w:rsidRDefault="00837992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1E213212" w14:textId="77777777" w:rsidP="00837992" w:rsidR="003F649F" w:rsidRDefault="003F649F" w:rsidRPr="003F649F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F649F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CE039AC" w14:textId="61E55EFD" w:rsidP="00837992" w:rsidR="003F649F" w:rsidRDefault="00336520" w:rsidRPr="005C14AB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t xml:space="preserve">внесения изменений в проект </w:t>
      </w:r>
      <w:r w:rsidR="00405208" w:rsidRPr="005C14AB">
        <w:rPr>
          <w:rFonts w:ascii="Times New Roman" w:cs="Times New Roman" w:hAnsi="Times New Roman"/>
          <w:sz w:val="30"/>
          <w:szCs w:val="30"/>
        </w:rPr>
        <w:t xml:space="preserve">планировки незастроенной территории </w:t>
      </w:r>
      <w:r w:rsidRPr="005C14AB">
        <w:rPr>
          <w:rFonts w:ascii="Times New Roman" w:cs="Times New Roman" w:hAnsi="Times New Roman"/>
          <w:sz w:val="30"/>
          <w:szCs w:val="30"/>
        </w:rPr>
        <w:br/>
      </w:r>
      <w:r w:rsidR="00405208" w:rsidRPr="005C14AB">
        <w:rPr>
          <w:rFonts w:ascii="Times New Roman" w:cs="Times New Roman" w:hAnsi="Times New Roman"/>
          <w:sz w:val="30"/>
          <w:szCs w:val="30"/>
        </w:rPr>
        <w:t xml:space="preserve">в районе Предмостной площади города Красноярска, в отношении </w:t>
      </w:r>
      <w:r w:rsidRPr="005C14AB">
        <w:rPr>
          <w:rFonts w:ascii="Times New Roman" w:cs="Times New Roman" w:hAnsi="Times New Roman"/>
          <w:sz w:val="30"/>
          <w:szCs w:val="30"/>
        </w:rPr>
        <w:br/>
      </w:r>
      <w:r w:rsidR="00405208" w:rsidRPr="005C14AB">
        <w:rPr>
          <w:rFonts w:ascii="Times New Roman" w:cs="Times New Roman" w:hAnsi="Times New Roman"/>
          <w:sz w:val="30"/>
          <w:szCs w:val="30"/>
        </w:rPr>
        <w:t>которой принято решение о комплексном развитии</w:t>
      </w:r>
    </w:p>
    <w:p w14:paraId="6C295AB1" w14:textId="77777777" w:rsidP="003F649F" w:rsidR="003F649F" w:rsidRDefault="003F649F" w:rsidRPr="005C14AB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50239BBE" w14:textId="01E36F08" w:rsidP="00837992" w:rsidR="003F649F" w:rsidRDefault="00D3290A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C14AB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336520" w:rsidRPr="005C14AB">
        <w:rPr>
          <w:rFonts w:ascii="Times New Roman" w:cs="Times New Roman" w:hAnsi="Times New Roman"/>
          <w:sz w:val="30"/>
          <w:szCs w:val="30"/>
        </w:rPr>
        <w:t xml:space="preserve">внесения изменений в проект </w:t>
      </w:r>
      <w:r w:rsidR="00405208" w:rsidRPr="005C14AB">
        <w:rPr>
          <w:rFonts w:ascii="Times New Roman" w:cs="Times New Roman" w:hAnsi="Times New Roman"/>
          <w:sz w:val="30"/>
          <w:szCs w:val="30"/>
        </w:rPr>
        <w:t xml:space="preserve">планировки незастроенной территории в районе Предмостной площади города Красноярска, </w:t>
      </w:r>
      <w:r w:rsidR="0083799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405208" w:rsidRPr="005C14AB">
        <w:rPr>
          <w:rFonts w:ascii="Times New Roman" w:cs="Times New Roman" w:hAnsi="Times New Roman"/>
          <w:sz w:val="30"/>
          <w:szCs w:val="30"/>
        </w:rPr>
        <w:t>в отношении которой принято решение о комплексном развитии</w:t>
      </w:r>
      <w:r w:rsidRPr="005C14AB">
        <w:rPr>
          <w:rFonts w:ascii="Times New Roman" w:cs="Times New Roman" w:hAnsi="Times New Roman"/>
          <w:sz w:val="30"/>
          <w:szCs w:val="30"/>
        </w:rPr>
        <w:t xml:space="preserve"> </w:t>
      </w:r>
      <w:r w:rsidR="003F649F" w:rsidRPr="005C14AB">
        <w:rPr>
          <w:rFonts w:ascii="Times New Roman" w:cs="Times New Roman" w:hAnsi="Times New Roman"/>
          <w:sz w:val="30"/>
          <w:szCs w:val="30"/>
        </w:rPr>
        <w:t>(далее – Проект)</w:t>
      </w:r>
      <w:r w:rsidR="00153800">
        <w:rPr>
          <w:rFonts w:ascii="Times New Roman" w:cs="Times New Roman" w:hAnsi="Times New Roman"/>
          <w:sz w:val="30"/>
          <w:szCs w:val="30"/>
        </w:rPr>
        <w:t>,</w:t>
      </w:r>
      <w:r w:rsidR="003F649F" w:rsidRPr="005C14AB">
        <w:rPr>
          <w:rFonts w:ascii="Times New Roman" w:cs="Times New Roman" w:hAnsi="Times New Roman"/>
          <w:sz w:val="30"/>
          <w:szCs w:val="30"/>
        </w:rPr>
        <w:t xml:space="preserve"> разработан на основании </w:t>
      </w:r>
      <w:r w:rsidR="00405208" w:rsidRPr="005C14AB">
        <w:rPr>
          <w:rFonts w:ascii="Times New Roman" w:cs="Times New Roman" w:hAnsi="Times New Roman"/>
          <w:sz w:val="30"/>
          <w:szCs w:val="30"/>
        </w:rPr>
        <w:t xml:space="preserve">постановления Правительства Красноярского края от 03.06.2025 № 473-п «О принятии решения </w:t>
      </w:r>
      <w:r w:rsidR="0083799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405208" w:rsidRPr="005C14AB">
        <w:rPr>
          <w:rFonts w:ascii="Times New Roman" w:cs="Times New Roman" w:hAnsi="Times New Roman"/>
          <w:sz w:val="30"/>
          <w:szCs w:val="30"/>
        </w:rPr>
        <w:t>о комплексном развитии незастроенной территории в районе Предмостной площади города Красноярска общей площадью</w:t>
      </w:r>
      <w:r w:rsidR="0083799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05208" w:rsidRPr="005C14AB">
        <w:rPr>
          <w:rFonts w:ascii="Times New Roman" w:cs="Times New Roman" w:hAnsi="Times New Roman"/>
          <w:sz w:val="30"/>
          <w:szCs w:val="30"/>
        </w:rPr>
        <w:t xml:space="preserve"> 49</w:t>
      </w:r>
      <w:r w:rsidR="00837992">
        <w:rPr>
          <w:rFonts w:ascii="Times New Roman" w:cs="Times New Roman" w:hAnsi="Times New Roman"/>
          <w:sz w:val="30"/>
          <w:szCs w:val="30"/>
        </w:rPr>
        <w:t xml:space="preserve"> </w:t>
      </w:r>
      <w:r w:rsidR="00405208" w:rsidRPr="005C14AB">
        <w:rPr>
          <w:rFonts w:ascii="Times New Roman" w:cs="Times New Roman" w:hAnsi="Times New Roman"/>
          <w:sz w:val="30"/>
          <w:szCs w:val="30"/>
        </w:rPr>
        <w:t>407,67 кв. м» (в ред. от 03.03.2026 № 188-п)</w:t>
      </w:r>
      <w:r w:rsidR="00EA2011" w:rsidRPr="005C14AB">
        <w:rPr>
          <w:rFonts w:ascii="Times New Roman" w:cs="Times New Roman" w:hAnsi="Times New Roman"/>
          <w:sz w:val="30"/>
          <w:szCs w:val="30"/>
        </w:rPr>
        <w:t xml:space="preserve"> (далее</w:t>
      </w:r>
      <w:proofErr w:type="gramEnd"/>
      <w:r w:rsidR="00EA2011" w:rsidRPr="005C14AB">
        <w:rPr>
          <w:rFonts w:ascii="Times New Roman" w:cs="Times New Roman" w:hAnsi="Times New Roman"/>
          <w:sz w:val="30"/>
          <w:szCs w:val="30"/>
        </w:rPr>
        <w:t xml:space="preserve"> – </w:t>
      </w:r>
      <w:proofErr w:type="gramStart"/>
      <w:r w:rsidR="00EA2011" w:rsidRPr="005C14AB">
        <w:rPr>
          <w:rFonts w:ascii="Times New Roman" w:cs="Times New Roman" w:hAnsi="Times New Roman"/>
          <w:sz w:val="30"/>
          <w:szCs w:val="30"/>
        </w:rPr>
        <w:t>Постановление № 473-п)</w:t>
      </w:r>
      <w:r w:rsidR="00405208" w:rsidRPr="005C14AB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14:paraId="0502D797" w14:textId="328110EB" w:rsidP="00837992" w:rsidR="00405208" w:rsidRDefault="00405208" w:rsidRPr="005C14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5C14AB">
        <w:rPr>
          <w:rFonts w:ascii="Times New Roman" w:eastAsia="Times New Roman" w:hAnsi="Times New Roman"/>
          <w:sz w:val="30"/>
          <w:szCs w:val="30"/>
          <w:lang w:eastAsia="ar-SA"/>
        </w:rPr>
        <w:t>Проектируемая территория расположена в Свердловском районе города Красноярска на пересечении кольцевой транспортной развязки Предмостная площадь с выездом на Коммунальный мост и проспект</w:t>
      </w:r>
      <w:r w:rsidR="00153800">
        <w:rPr>
          <w:rFonts w:ascii="Times New Roman" w:eastAsia="Times New Roman" w:hAnsi="Times New Roman"/>
          <w:sz w:val="30"/>
          <w:szCs w:val="30"/>
          <w:lang w:eastAsia="ar-SA"/>
        </w:rPr>
        <w:t>а</w:t>
      </w:r>
      <w:r w:rsidRPr="005C14AB">
        <w:rPr>
          <w:rFonts w:ascii="Times New Roman" w:eastAsia="Times New Roman" w:hAnsi="Times New Roman"/>
          <w:sz w:val="30"/>
          <w:szCs w:val="30"/>
          <w:lang w:eastAsia="ar-SA"/>
        </w:rPr>
        <w:t xml:space="preserve"> им. газеты «Красноярский рабочий».</w:t>
      </w:r>
    </w:p>
    <w:p w14:paraId="273197FC" w14:textId="7C957D10" w:rsidP="00837992" w:rsidR="00405208" w:rsidRDefault="00153800" w:rsidRPr="005C14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Также</w:t>
      </w:r>
      <w:r w:rsidR="00405208" w:rsidRPr="005C14AB">
        <w:rPr>
          <w:rFonts w:ascii="Times New Roman" w:eastAsia="Times New Roman" w:hAnsi="Times New Roman"/>
          <w:sz w:val="30"/>
          <w:szCs w:val="30"/>
          <w:lang w:eastAsia="ar-SA"/>
        </w:rPr>
        <w:t xml:space="preserve"> территория расположена в границах земельных участков </w:t>
      </w:r>
      <w:r w:rsidR="00837992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</w:t>
      </w:r>
      <w:r w:rsidR="00405208" w:rsidRPr="005C14AB">
        <w:rPr>
          <w:rFonts w:ascii="Times New Roman" w:eastAsia="Times New Roman" w:hAnsi="Times New Roman"/>
          <w:sz w:val="30"/>
          <w:szCs w:val="30"/>
          <w:lang w:eastAsia="ar-SA"/>
        </w:rPr>
        <w:t>с кадастровыми номерами 24:50:0700159:26, 24:50:0700159:34, 24:50:0700159:120, 24:50:0700159:916, 24:50:0700159:947, 24:50:0700159:952, 24:50:0700159:1748, 24:50:0700159:1749.</w:t>
      </w:r>
    </w:p>
    <w:p w14:paraId="34A05386" w14:textId="64A34942" w:rsidP="00837992" w:rsidR="00405208" w:rsidRDefault="00405208" w:rsidRPr="005C14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5C14AB">
        <w:rPr>
          <w:rFonts w:ascii="Times New Roman" w:eastAsia="Times New Roman" w:hAnsi="Times New Roman"/>
          <w:sz w:val="30"/>
          <w:szCs w:val="30"/>
          <w:lang w:eastAsia="ar-SA"/>
        </w:rPr>
        <w:t xml:space="preserve">Границы территории закреплены приложением 1 </w:t>
      </w:r>
      <w:r w:rsidR="00837992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                </w:t>
      </w:r>
      <w:r w:rsidRPr="005C14AB">
        <w:rPr>
          <w:rFonts w:ascii="Times New Roman" w:eastAsia="Times New Roman" w:hAnsi="Times New Roman"/>
          <w:sz w:val="30"/>
          <w:szCs w:val="30"/>
          <w:lang w:eastAsia="ar-SA"/>
        </w:rPr>
        <w:t xml:space="preserve">к </w:t>
      </w:r>
      <w:r w:rsidR="00837992">
        <w:rPr>
          <w:rFonts w:ascii="Times New Roman" w:eastAsia="Times New Roman" w:hAnsi="Times New Roman"/>
          <w:sz w:val="30"/>
          <w:szCs w:val="30"/>
          <w:lang w:eastAsia="ar-SA"/>
        </w:rPr>
        <w:t>П</w:t>
      </w:r>
      <w:r w:rsidRPr="005C14AB">
        <w:rPr>
          <w:rFonts w:ascii="Times New Roman" w:eastAsia="Times New Roman" w:hAnsi="Times New Roman"/>
          <w:sz w:val="30"/>
          <w:szCs w:val="30"/>
          <w:lang w:eastAsia="ar-SA"/>
        </w:rPr>
        <w:t>остановлению № 473-п.</w:t>
      </w:r>
    </w:p>
    <w:p w14:paraId="784FCF78" w14:textId="05B0FF45" w:rsidP="00837992" w:rsidR="003F649F" w:rsidRDefault="00405208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5C14AB">
        <w:rPr>
          <w:rFonts w:ascii="Times New Roman" w:eastAsia="Times New Roman" w:hAnsi="Times New Roman"/>
          <w:sz w:val="30"/>
          <w:szCs w:val="30"/>
          <w:lang w:eastAsia="ar-SA"/>
        </w:rPr>
        <w:t>Общая площадь территории составляет 4,94 га.</w:t>
      </w:r>
    </w:p>
    <w:p w14:paraId="28D71B78" w14:textId="0DEBD2E1" w:rsidP="00837992" w:rsidR="003F649F" w:rsidRDefault="003F649F" w:rsidRPr="005C14AB">
      <w:pPr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5C14AB">
        <w:rPr>
          <w:rFonts w:ascii="Times New Roman" w:cs="Times New Roman" w:hAnsi="Times New Roman"/>
          <w:sz w:val="30"/>
          <w:szCs w:val="30"/>
          <w:lang w:eastAsia="ar-SA"/>
        </w:rPr>
        <w:t xml:space="preserve">Целями разработки настоящего Проекта </w:t>
      </w:r>
      <w:r w:rsidR="00A64886" w:rsidRPr="005C14AB">
        <w:rPr>
          <w:rFonts w:ascii="Times New Roman" w:cs="Times New Roman" w:hAnsi="Times New Roman"/>
          <w:sz w:val="30"/>
          <w:szCs w:val="30"/>
          <w:lang w:eastAsia="ar-SA"/>
        </w:rPr>
        <w:t>являются изменение характеристик и (или) очередности планируемого развития территории, изменение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153800">
        <w:rPr>
          <w:rFonts w:ascii="Times New Roman" w:cs="Times New Roman" w:hAnsi="Times New Roman"/>
          <w:sz w:val="30"/>
          <w:szCs w:val="30"/>
          <w:lang w:eastAsia="ar-SA"/>
        </w:rPr>
        <w:t>ы</w:t>
      </w:r>
      <w:r w:rsidR="00A64886" w:rsidRPr="005C14AB">
        <w:rPr>
          <w:rFonts w:ascii="Times New Roman" w:cs="Times New Roman" w:hAnsi="Times New Roman"/>
          <w:sz w:val="30"/>
          <w:szCs w:val="30"/>
          <w:lang w:eastAsia="ar-SA"/>
        </w:rPr>
        <w:t>, исправление технических ошибок (описок, опечаток, арифметических ошибок при расчетах и иных ошибок).</w:t>
      </w:r>
      <w:proofErr w:type="gramEnd"/>
    </w:p>
    <w:p w14:paraId="3F4D8F08" w14:textId="673E5ACA" w:rsidP="00837992" w:rsidR="000E3ED9" w:rsidRDefault="00B31099" w:rsidRPr="005C14AB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5C14AB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5C14AB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5C14AB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</w:t>
      </w:r>
      <w:r w:rsidRPr="005C14AB">
        <w:rPr>
          <w:rFonts w:ascii="Times New Roman" w:cs="Times New Roman" w:hAnsi="Times New Roman"/>
          <w:sz w:val="30"/>
          <w:szCs w:val="30"/>
          <w:lang w:eastAsia="ar-SA"/>
        </w:rPr>
        <w:lastRenderedPageBreak/>
        <w:t xml:space="preserve">Красноярского городского Совета депутатов от 13.03.2015 № 7-107, </w:t>
      </w:r>
      <w:r w:rsidRPr="005C14AB">
        <w:rPr>
          <w:rFonts w:ascii="Times New Roman" w:cs="Times New Roman" w:hAnsi="Times New Roman"/>
          <w:sz w:val="30"/>
          <w:szCs w:val="30"/>
          <w:lang w:eastAsia="ar-SA"/>
        </w:rPr>
        <w:br/>
        <w:t>рассматриваемая территория расположена в границах функциональной зоны «Зона смешанной и общественно-деловой застройки».</w:t>
      </w:r>
    </w:p>
    <w:p w14:paraId="09892147" w14:textId="4E17F7E3" w:rsidP="00837992" w:rsidR="003F649F" w:rsidRDefault="000E3ED9" w:rsidRPr="005C14AB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5C14AB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5C14AB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5C14AB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07.07.2015 № В-122,  рассматриваемая территория расположена в границах территориальной зоны </w:t>
      </w:r>
      <w:r w:rsidR="00B31099" w:rsidRPr="005C14AB">
        <w:rPr>
          <w:rFonts w:ascii="Times New Roman" w:cs="Times New Roman" w:hAnsi="Times New Roman"/>
          <w:sz w:val="30"/>
          <w:szCs w:val="30"/>
          <w:lang w:eastAsia="ar-SA"/>
        </w:rPr>
        <w:t>«Зоны смешанной общественно-деловой и многоэтажной жилой застройки (СОДЖ-2)»</w:t>
      </w:r>
      <w:r w:rsidRPr="005C14AB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6CCE66B3" w14:textId="77777777" w:rsidP="003F649F" w:rsidR="003F649F" w:rsidRDefault="003F649F" w:rsidRPr="005C14AB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546CCED" w14:textId="77777777" w:rsidP="003F649F" w:rsidR="003F649F" w:rsidRDefault="003F649F" w:rsidRPr="005C14AB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8306927" w14:textId="77777777" w:rsidP="003F649F" w:rsidR="003F649F" w:rsidRDefault="003F649F" w:rsidRPr="005C14AB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sectPr w:rsidR="003F649F" w:rsidRPr="005C14AB" w:rsidSect="00153800">
          <w:headerReference r:id="rId12" w:type="default"/>
          <w:pgSz w:code="9" w:h="16839" w:w="11907"/>
          <w:pgMar w:bottom="1134" w:footer="567" w:gutter="0" w:header="567" w:left="1985" w:right="567" w:top="1134"/>
          <w:pgNumType w:start="7"/>
          <w:cols w:space="720"/>
          <w:noEndnote/>
          <w:docGrid w:linePitch="299"/>
        </w:sectPr>
      </w:pPr>
    </w:p>
    <w:p w14:paraId="4DBC038F" w14:textId="7C3F1290" w:rsidP="006A4CDC" w:rsidR="00743AED" w:rsidRDefault="000E3ED9" w:rsidRPr="005C14AB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  <w:bookmarkStart w:id="0" w:name="_Hlk211849984"/>
      <w:r w:rsidRPr="005C14AB">
        <w:rPr>
          <w:rFonts w:eastAsia="Calibri"/>
          <w:bCs/>
          <w:color w:val="auto"/>
          <w:sz w:val="30"/>
          <w:szCs w:val="30"/>
        </w:rPr>
        <w:lastRenderedPageBreak/>
        <w:t>1.</w:t>
      </w:r>
      <w:r w:rsidR="00837992">
        <w:rPr>
          <w:rFonts w:eastAsia="Calibri"/>
          <w:bCs/>
          <w:color w:val="auto"/>
          <w:sz w:val="30"/>
          <w:szCs w:val="30"/>
        </w:rPr>
        <w:t> </w:t>
      </w:r>
      <w:r w:rsidR="00743AED" w:rsidRPr="005C14AB">
        <w:rPr>
          <w:rFonts w:eastAsia="Calibri"/>
          <w:bCs/>
          <w:color w:val="auto"/>
          <w:sz w:val="30"/>
          <w:szCs w:val="30"/>
        </w:rPr>
        <w:t>Положение о характеристиках пл</w:t>
      </w:r>
      <w:r w:rsidR="00B31099" w:rsidRPr="005C14AB">
        <w:rPr>
          <w:rFonts w:eastAsia="Calibri"/>
          <w:bCs/>
          <w:color w:val="auto"/>
          <w:sz w:val="30"/>
          <w:szCs w:val="30"/>
        </w:rPr>
        <w:t xml:space="preserve">анируемого развития территории, в том числе о плотности </w:t>
      </w:r>
      <w:r w:rsidR="006A4CDC" w:rsidRPr="005C14AB">
        <w:rPr>
          <w:rFonts w:eastAsia="Calibri"/>
          <w:bCs/>
          <w:color w:val="auto"/>
          <w:sz w:val="30"/>
          <w:szCs w:val="30"/>
        </w:rPr>
        <w:br/>
      </w:r>
      <w:r w:rsidR="00B31099" w:rsidRPr="005C14AB">
        <w:rPr>
          <w:rFonts w:eastAsia="Calibri"/>
          <w:bCs/>
          <w:color w:val="auto"/>
          <w:sz w:val="30"/>
          <w:szCs w:val="30"/>
        </w:rPr>
        <w:t>и параметрах застройки территории</w:t>
      </w:r>
      <w:r w:rsidR="00582C11" w:rsidRPr="005C14AB">
        <w:rPr>
          <w:rFonts w:eastAsia="Calibri"/>
          <w:bCs/>
          <w:color w:val="auto"/>
          <w:sz w:val="30"/>
          <w:szCs w:val="30"/>
        </w:rPr>
        <w:t xml:space="preserve"> (в пределах, установленных градостроительным регламентом)</w:t>
      </w:r>
      <w:r w:rsidR="006A4CDC" w:rsidRPr="005C14AB">
        <w:rPr>
          <w:rFonts w:eastAsia="Calibri"/>
          <w:bCs/>
          <w:color w:val="auto"/>
          <w:sz w:val="30"/>
          <w:szCs w:val="30"/>
        </w:rPr>
        <w:t>.</w:t>
      </w:r>
      <w:r w:rsidR="00B31099" w:rsidRPr="005C14AB">
        <w:rPr>
          <w:rFonts w:eastAsia="Calibri"/>
          <w:bCs/>
          <w:color w:val="auto"/>
          <w:sz w:val="30"/>
          <w:szCs w:val="30"/>
        </w:rPr>
        <w:t xml:space="preserve"> </w:t>
      </w:r>
    </w:p>
    <w:p w14:paraId="52F7C662" w14:textId="3EFE2171" w:rsidP="00B31099" w:rsidR="00B31099" w:rsidRDefault="00B31099" w:rsidRPr="005C14AB">
      <w:pPr>
        <w:pStyle w:val="Default"/>
        <w:ind w:firstLine="709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5C14AB">
        <w:rPr>
          <w:rFonts w:cs="Arial" w:eastAsia="TimesNewRomanPSMT"/>
          <w:color w:val="auto"/>
          <w:sz w:val="30"/>
          <w:szCs w:val="30"/>
        </w:rPr>
        <w:t xml:space="preserve">В границах проектирования </w:t>
      </w:r>
      <w:r w:rsidRPr="005C14AB">
        <w:rPr>
          <w:color w:val="auto"/>
          <w:sz w:val="30"/>
          <w:szCs w:val="30"/>
        </w:rPr>
        <w:t xml:space="preserve">размещается </w:t>
      </w:r>
      <w:r w:rsidRPr="005C14AB">
        <w:rPr>
          <w:rFonts w:cs="Arial" w:eastAsia="TimesNewRomanPSMT"/>
          <w:color w:val="auto"/>
          <w:sz w:val="30"/>
          <w:szCs w:val="30"/>
        </w:rPr>
        <w:t xml:space="preserve">объект многофункционального и многопрофильного назначения </w:t>
      </w:r>
      <w:r w:rsidRPr="005C14AB">
        <w:rPr>
          <w:rFonts w:eastAsiaTheme="minorHAnsi"/>
          <w:color w:val="auto"/>
          <w:sz w:val="30"/>
          <w:szCs w:val="30"/>
          <w:lang w:eastAsia="en-US"/>
        </w:rPr>
        <w:t>«Дворец молодежи в городе Красноярске».</w:t>
      </w:r>
    </w:p>
    <w:p w14:paraId="06826C81" w14:textId="351327F5" w:rsidP="00B31099" w:rsidR="00B31099" w:rsidRDefault="00B31099" w:rsidRPr="005C14AB">
      <w:pPr>
        <w:pStyle w:val="Default"/>
        <w:ind w:firstLine="709"/>
        <w:jc w:val="both"/>
        <w:rPr>
          <w:rFonts w:cs="Arial" w:eastAsia="TimesNewRomanPSMT"/>
          <w:color w:val="auto"/>
          <w:sz w:val="30"/>
          <w:szCs w:val="30"/>
        </w:rPr>
      </w:pPr>
      <w:r w:rsidRPr="005C14AB">
        <w:rPr>
          <w:rFonts w:cs="Arial" w:eastAsia="TimesNewRomanPSMT"/>
          <w:color w:val="auto"/>
          <w:sz w:val="30"/>
          <w:szCs w:val="30"/>
        </w:rPr>
        <w:t xml:space="preserve">Планируемый объект имеет многофункциональное и многопрофильное назначение, его строительство осуществляется в рамках поручения Президента </w:t>
      </w:r>
      <w:r w:rsidR="00837992" w:rsidRPr="005C14AB">
        <w:rPr>
          <w:rFonts w:cs="Arial" w:eastAsia="TimesNewRomanPSMT"/>
          <w:color w:val="auto"/>
          <w:sz w:val="30"/>
          <w:szCs w:val="30"/>
        </w:rPr>
        <w:t>Российской Федерации</w:t>
      </w:r>
      <w:r w:rsidRPr="005C14AB">
        <w:rPr>
          <w:rFonts w:cs="Arial" w:eastAsia="TimesNewRomanPSMT"/>
          <w:color w:val="auto"/>
          <w:sz w:val="30"/>
          <w:szCs w:val="30"/>
        </w:rPr>
        <w:t xml:space="preserve"> по итогам заседания наблюдательного совета Общероссийского общественно-государственного движения детей и молодежи «Движение первых», </w:t>
      </w:r>
      <w:r w:rsidRPr="005C14AB">
        <w:rPr>
          <w:rFonts w:cs="Arial" w:eastAsia="TimesNewRomanPSMT"/>
          <w:color w:val="auto"/>
          <w:sz w:val="30"/>
          <w:szCs w:val="30"/>
        </w:rPr>
        <w:br/>
        <w:t xml:space="preserve">состоявшегося 26 марта 2025 года: «Правительству Российской Федерации совместно с </w:t>
      </w:r>
      <w:r w:rsidR="00153800">
        <w:rPr>
          <w:rFonts w:cs="Arial" w:eastAsia="TimesNewRomanPSMT"/>
          <w:color w:val="auto"/>
          <w:sz w:val="30"/>
          <w:szCs w:val="30"/>
        </w:rPr>
        <w:t>П</w:t>
      </w:r>
      <w:r w:rsidRPr="005C14AB">
        <w:rPr>
          <w:rFonts w:cs="Arial" w:eastAsia="TimesNewRomanPSMT"/>
          <w:color w:val="auto"/>
          <w:sz w:val="30"/>
          <w:szCs w:val="30"/>
        </w:rPr>
        <w:t xml:space="preserve">равительством </w:t>
      </w:r>
      <w:r w:rsidRPr="005C14AB">
        <w:rPr>
          <w:rFonts w:cs="Arial" w:eastAsia="TimesNewRomanPSMT"/>
          <w:color w:val="auto"/>
          <w:sz w:val="30"/>
          <w:szCs w:val="30"/>
        </w:rPr>
        <w:br/>
        <w:t xml:space="preserve">Красноярского края обеспечить осуществление в городе Красноярске проекта «Площадь Первых», </w:t>
      </w:r>
      <w:r w:rsidRPr="005C14AB">
        <w:rPr>
          <w:rFonts w:cs="Arial" w:eastAsia="TimesNewRomanPSMT"/>
          <w:color w:val="auto"/>
          <w:sz w:val="30"/>
          <w:szCs w:val="30"/>
        </w:rPr>
        <w:br/>
        <w:t xml:space="preserve">предусмотрев строительство объектов инфраструктуры, необходимых для реализации проектов и программ </w:t>
      </w:r>
      <w:r w:rsidRPr="005C14AB">
        <w:rPr>
          <w:rFonts w:cs="Arial" w:eastAsia="TimesNewRomanPSMT"/>
          <w:color w:val="auto"/>
          <w:sz w:val="30"/>
          <w:szCs w:val="30"/>
        </w:rPr>
        <w:br/>
        <w:t>в сфере воспитания детей и молодежи, а также обустройство набережной р. Енисей».</w:t>
      </w:r>
    </w:p>
    <w:p w14:paraId="34238D7D" w14:textId="52FEA0A2" w:rsidP="00B31099" w:rsidR="00B31099" w:rsidRDefault="00B31099" w:rsidRPr="005C14AB">
      <w:pPr>
        <w:pStyle w:val="Default"/>
        <w:ind w:firstLine="709"/>
        <w:jc w:val="both"/>
        <w:rPr>
          <w:rFonts w:cs="Arial" w:eastAsia="TimesNewRomanPSMT"/>
          <w:color w:val="auto"/>
          <w:sz w:val="30"/>
          <w:szCs w:val="30"/>
        </w:rPr>
      </w:pPr>
      <w:r w:rsidRPr="005C14AB">
        <w:rPr>
          <w:rFonts w:cs="Arial" w:eastAsia="TimesNewRomanPSMT"/>
          <w:color w:val="auto"/>
          <w:sz w:val="30"/>
          <w:szCs w:val="30"/>
        </w:rPr>
        <w:t xml:space="preserve">Кроме того, объект отображен в мероприятиях государственной программы Красноярского края </w:t>
      </w:r>
      <w:r w:rsidRPr="005C14AB">
        <w:rPr>
          <w:rFonts w:cs="Arial" w:eastAsia="TimesNewRomanPSMT"/>
          <w:color w:val="auto"/>
          <w:sz w:val="30"/>
          <w:szCs w:val="30"/>
        </w:rPr>
        <w:br/>
        <w:t>«Молодежь Красноярского края в XXI веке».</w:t>
      </w:r>
    </w:p>
    <w:p w14:paraId="6A6ABB5C" w14:textId="77777777" w:rsidP="00B31099" w:rsidR="00582C11" w:rsidRDefault="00582C11" w:rsidRPr="005C14AB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</w:p>
    <w:p w14:paraId="396E5D47" w14:textId="77777777" w:rsidP="00B31099" w:rsidR="00582C11" w:rsidRDefault="00582C11" w:rsidRPr="005C14AB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</w:p>
    <w:p w14:paraId="3AF0B8C6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3FED4471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0C678BF4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7B70CE81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31AF13EA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249BC4F6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06DFD9C0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54B1600F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33BEF9F7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40883C64" w14:textId="77777777" w:rsidP="00E50916" w:rsidR="00153800" w:rsidRDefault="00153800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</w:p>
    <w:p w14:paraId="273E7523" w14:textId="77777777" w:rsidP="00E50916" w:rsidR="002678FC" w:rsidRDefault="00E50916" w:rsidRPr="005C14AB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  <w:r w:rsidRPr="005C14AB">
        <w:rPr>
          <w:rFonts w:eastAsia="Calibri"/>
          <w:bCs/>
          <w:color w:val="auto"/>
          <w:sz w:val="30"/>
          <w:szCs w:val="30"/>
        </w:rPr>
        <w:lastRenderedPageBreak/>
        <w:t>Таблица 1</w:t>
      </w:r>
    </w:p>
    <w:tbl>
      <w:tblPr>
        <w:tblW w:type="pct" w:w="504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537"/>
        <w:gridCol w:w="1416"/>
        <w:gridCol w:w="2001"/>
        <w:gridCol w:w="1637"/>
        <w:gridCol w:w="1637"/>
        <w:gridCol w:w="1604"/>
        <w:gridCol w:w="1604"/>
        <w:gridCol w:w="1980"/>
        <w:gridCol w:w="1385"/>
      </w:tblGrid>
      <w:tr w14:paraId="49C0F4E5" w14:textId="77777777" w:rsidR="005C14AB" w:rsidRPr="005C14AB" w:rsidTr="00837992">
        <w:trPr>
          <w:trHeight w:val="1991"/>
          <w:tblHeader/>
          <w:jc w:val="center"/>
        </w:trPr>
        <w:tc>
          <w:tcPr>
            <w:tcW w:type="pct" w:w="519"/>
          </w:tcPr>
          <w:p w14:paraId="4520BA1B" w14:textId="727FAFF8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r w:rsidR="00582C11"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границы </w:t>
            </w:r>
            <w:r w:rsidR="00582C11"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зоны план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руемого ра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мещения объектов к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питального строител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ства</w:t>
            </w:r>
            <w:proofErr w:type="gramEnd"/>
          </w:p>
          <w:p w14:paraId="139085D0" w14:textId="0A5830E0" w:rsidP="00837992" w:rsidR="00B31099" w:rsidRDefault="00B31099" w:rsidRPr="0083799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(далее </w:t>
            </w:r>
            <w:r w:rsidR="00837992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ОКС)</w:t>
            </w:r>
          </w:p>
        </w:tc>
        <w:tc>
          <w:tcPr>
            <w:tcW w:type="pct" w:w="478"/>
            <w:shd w:color="auto" w:fill="auto" w:val="clear"/>
          </w:tcPr>
          <w:p w14:paraId="2A6A3489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type="pct" w:w="676"/>
          </w:tcPr>
          <w:p w14:paraId="4581A2FE" w14:textId="77777777" w:rsidP="00837992" w:rsidR="00153800" w:rsidRDefault="00B31099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Предельные </w:t>
            </w:r>
          </w:p>
          <w:p w14:paraId="654DC544" w14:textId="1956BBDF" w:rsidP="00837992" w:rsidR="00837992" w:rsidRDefault="00B31099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(м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нимальные </w:t>
            </w:r>
            <w:proofErr w:type="gramEnd"/>
          </w:p>
          <w:p w14:paraId="476E398C" w14:textId="7395BE9B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и (или) </w:t>
            </w:r>
          </w:p>
          <w:p w14:paraId="6AA2782A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максимальные) </w:t>
            </w:r>
          </w:p>
          <w:p w14:paraId="75E8C7F5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размеры земел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ных участков</w:t>
            </w:r>
          </w:p>
        </w:tc>
        <w:tc>
          <w:tcPr>
            <w:tcW w:type="pct" w:w="553"/>
          </w:tcPr>
          <w:p w14:paraId="7E4C0700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Минимальный процент з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type="pct" w:w="553"/>
            <w:shd w:color="auto" w:fill="auto" w:val="clear"/>
          </w:tcPr>
          <w:p w14:paraId="45B574B9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Максимал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ный процент </w:t>
            </w:r>
          </w:p>
          <w:p w14:paraId="5D4BC26F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застройки</w:t>
            </w:r>
            <w:r w:rsidRPr="005C14AB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pct" w:w="542"/>
          </w:tcPr>
          <w:p w14:paraId="3E6F0560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Минимальная площадь з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type="pct" w:w="542"/>
          </w:tcPr>
          <w:p w14:paraId="442E00AD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Расчетная максимальная площадь з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type="pct" w:w="669"/>
          </w:tcPr>
          <w:p w14:paraId="33DCCDA8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Минимальные отступы от гр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ниц земельных участков в целях определения мест допустимого ра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мещения зданий, строений, соор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жений, за пред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лами которых з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прещено стро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тельство зданий, строений, соор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type="pct" w:w="469"/>
          </w:tcPr>
          <w:p w14:paraId="38CA7395" w14:textId="77777777" w:rsidP="00837992" w:rsidR="00B31099" w:rsidRDefault="00B31099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Предельное количество этажей или предельная высота зд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ний, стро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ний, соор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жений</w:t>
            </w:r>
          </w:p>
        </w:tc>
      </w:tr>
      <w:tr w14:paraId="3407430E" w14:textId="77777777" w:rsidR="00B31099" w:rsidRPr="005C14AB" w:rsidTr="00837992">
        <w:trPr>
          <w:trHeight w:val="553"/>
          <w:jc w:val="center"/>
        </w:trPr>
        <w:tc>
          <w:tcPr>
            <w:tcW w:type="pct" w:w="519"/>
          </w:tcPr>
          <w:p w14:paraId="0A7FBFE6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78"/>
          </w:tcPr>
          <w:p w14:paraId="61F191B3" w14:textId="1EB372F4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49</w:t>
            </w:r>
            <w:r w:rsidR="0083799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407 кв. м</w:t>
            </w:r>
          </w:p>
        </w:tc>
        <w:tc>
          <w:tcPr>
            <w:tcW w:type="pct" w:w="676"/>
          </w:tcPr>
          <w:p w14:paraId="0B6F743F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минимальный – 0,03 га; </w:t>
            </w:r>
          </w:p>
          <w:p w14:paraId="4DCB3DCC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максимальный</w:t>
            </w:r>
          </w:p>
          <w:p w14:paraId="090E9BB2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 xml:space="preserve">не подлежит </w:t>
            </w:r>
          </w:p>
          <w:p w14:paraId="1077B450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установлению</w:t>
            </w:r>
          </w:p>
        </w:tc>
        <w:tc>
          <w:tcPr>
            <w:tcW w:type="pct" w:w="553"/>
          </w:tcPr>
          <w:p w14:paraId="5B4D20D3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не менее 10%</w:t>
            </w:r>
          </w:p>
        </w:tc>
        <w:tc>
          <w:tcPr>
            <w:tcW w:type="pct" w:w="553"/>
          </w:tcPr>
          <w:p w14:paraId="38F12E99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не более 40%</w:t>
            </w:r>
          </w:p>
        </w:tc>
        <w:tc>
          <w:tcPr>
            <w:tcW w:type="pct" w:w="542"/>
          </w:tcPr>
          <w:p w14:paraId="1795654C" w14:textId="4A1F70AC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A970C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153800">
              <w:rPr>
                <w:rFonts w:ascii="Times New Roman" w:cs="Times New Roman" w:hAnsi="Times New Roman"/>
                <w:sz w:val="24"/>
                <w:szCs w:val="24"/>
              </w:rPr>
              <w:t>940,7 кв. м</w:t>
            </w:r>
          </w:p>
        </w:tc>
        <w:tc>
          <w:tcPr>
            <w:tcW w:type="pct" w:w="542"/>
          </w:tcPr>
          <w:p w14:paraId="595BD38C" w14:textId="333241DD" w:rsidP="00153800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  <w:r w:rsidR="00A970C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762,8 кв. м</w:t>
            </w:r>
          </w:p>
        </w:tc>
        <w:tc>
          <w:tcPr>
            <w:tcW w:type="pct" w:w="669"/>
          </w:tcPr>
          <w:p w14:paraId="32CF91E1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6 м</w:t>
            </w:r>
          </w:p>
        </w:tc>
        <w:tc>
          <w:tcPr>
            <w:tcW w:type="pct" w:w="469"/>
          </w:tcPr>
          <w:p w14:paraId="601C2D6B" w14:textId="77777777" w:rsidP="00837992" w:rsidR="00B31099" w:rsidRDefault="00B31099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hAnsi="Times New Roman"/>
                <w:sz w:val="24"/>
                <w:szCs w:val="24"/>
              </w:rPr>
              <w:t>7 этажей</w:t>
            </w:r>
          </w:p>
        </w:tc>
      </w:tr>
    </w:tbl>
    <w:p w14:paraId="3E468177" w14:textId="77777777" w:rsidP="005A202E" w:rsidR="005A202E" w:rsidRDefault="005A202E" w:rsidRPr="005C14AB">
      <w:pPr>
        <w:pStyle w:val="Default"/>
        <w:ind w:firstLine="709"/>
        <w:jc w:val="both"/>
        <w:rPr>
          <w:color w:val="auto"/>
          <w:sz w:val="30"/>
          <w:szCs w:val="30"/>
        </w:rPr>
      </w:pPr>
    </w:p>
    <w:p w14:paraId="672F2C49" w14:textId="40CA2E16" w:rsidP="00153800" w:rsidR="00B87307" w:rsidRDefault="00D96DE6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eastAsiaTheme="majorEastAsia" w:hAnsi="Times New Roman"/>
          <w:bCs/>
          <w:sz w:val="30"/>
          <w:szCs w:val="30"/>
        </w:rPr>
      </w:pPr>
      <w:r w:rsidRPr="005C14AB">
        <w:rPr>
          <w:rFonts w:ascii="Times New Roman" w:cs="Times New Roman" w:eastAsiaTheme="majorEastAsia" w:hAnsi="Times New Roman"/>
          <w:bCs/>
          <w:sz w:val="30"/>
          <w:szCs w:val="30"/>
        </w:rPr>
        <w:t xml:space="preserve">2. Характеристика, этапы проектирования, строительства, реконструкции объектов капитального </w:t>
      </w:r>
      <w:r w:rsidR="000D2399" w:rsidRPr="005C14AB">
        <w:rPr>
          <w:rFonts w:ascii="Times New Roman" w:cs="Times New Roman" w:eastAsiaTheme="majorEastAsia" w:hAnsi="Times New Roman"/>
          <w:bCs/>
          <w:sz w:val="30"/>
          <w:szCs w:val="30"/>
        </w:rPr>
        <w:br/>
      </w:r>
      <w:r w:rsidRPr="005C14AB">
        <w:rPr>
          <w:rFonts w:ascii="Times New Roman" w:cs="Times New Roman" w:eastAsiaTheme="majorEastAsia" w:hAnsi="Times New Roman"/>
          <w:bCs/>
          <w:sz w:val="30"/>
          <w:szCs w:val="30"/>
        </w:rPr>
        <w:t xml:space="preserve">строительства и необходимых для функционирования таких объектов и обеспечения жизнедеятельности </w:t>
      </w:r>
      <w:r w:rsidR="00E50916" w:rsidRPr="005C14AB">
        <w:rPr>
          <w:rFonts w:ascii="Times New Roman" w:cs="Times New Roman" w:eastAsiaTheme="majorEastAsia" w:hAnsi="Times New Roman"/>
          <w:bCs/>
          <w:sz w:val="30"/>
          <w:szCs w:val="30"/>
        </w:rPr>
        <w:br/>
      </w:r>
      <w:r w:rsidRPr="005C14AB">
        <w:rPr>
          <w:rFonts w:ascii="Times New Roman" w:cs="Times New Roman" w:eastAsiaTheme="majorEastAsia" w:hAnsi="Times New Roman"/>
          <w:bCs/>
          <w:sz w:val="30"/>
          <w:szCs w:val="30"/>
        </w:rPr>
        <w:t>граждан объектов коммунальной, транспортной, социальной инфраструктур</w:t>
      </w:r>
      <w:r w:rsidR="00153800">
        <w:rPr>
          <w:rFonts w:ascii="Times New Roman" w:cs="Times New Roman" w:eastAsiaTheme="majorEastAsia" w:hAnsi="Times New Roman"/>
          <w:bCs/>
          <w:sz w:val="30"/>
          <w:szCs w:val="30"/>
        </w:rPr>
        <w:t>ы</w:t>
      </w:r>
      <w:r w:rsidR="006A4CDC" w:rsidRPr="005C14AB">
        <w:rPr>
          <w:rFonts w:ascii="Times New Roman" w:cs="Times New Roman" w:eastAsiaTheme="majorEastAsia" w:hAnsi="Times New Roman"/>
          <w:bCs/>
          <w:sz w:val="30"/>
          <w:szCs w:val="30"/>
        </w:rPr>
        <w:t>.</w:t>
      </w:r>
    </w:p>
    <w:p w14:paraId="6603B937" w14:textId="3CC10B99" w:rsidP="00153800" w:rsidR="00582C11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ajorEastAsia" w:hAnsi="Times New Roman"/>
          <w:bCs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t>Согласно срокам по мероприятию,</w:t>
      </w:r>
      <w:r w:rsidR="00837992">
        <w:rPr>
          <w:rFonts w:ascii="Times New Roman" w:cs="Times New Roman" w:hAnsi="Times New Roman"/>
          <w:sz w:val="30"/>
          <w:szCs w:val="30"/>
        </w:rPr>
        <w:t xml:space="preserve"> предусмотренному в приложении</w:t>
      </w:r>
      <w:r w:rsidRPr="005C14AB">
        <w:rPr>
          <w:rFonts w:ascii="Times New Roman" w:cs="Times New Roman" w:hAnsi="Times New Roman"/>
          <w:sz w:val="30"/>
          <w:szCs w:val="30"/>
        </w:rPr>
        <w:t xml:space="preserve"> 5 к государственной программе Красноярского края «Молодежь Красноярского края в XXI веке», освоен</w:t>
      </w:r>
      <w:r w:rsidR="00153800">
        <w:rPr>
          <w:rFonts w:ascii="Times New Roman" w:cs="Times New Roman" w:hAnsi="Times New Roman"/>
          <w:sz w:val="30"/>
          <w:szCs w:val="30"/>
        </w:rPr>
        <w:t xml:space="preserve">ие территории будет происходить                     </w:t>
      </w:r>
      <w:r w:rsidRPr="005C14AB">
        <w:rPr>
          <w:rFonts w:ascii="Times New Roman" w:cs="Times New Roman" w:hAnsi="Times New Roman"/>
          <w:sz w:val="30"/>
          <w:szCs w:val="30"/>
        </w:rPr>
        <w:t>в одну очередь и один этап (2025–2028 гг.).</w:t>
      </w:r>
    </w:p>
    <w:p w14:paraId="559BEF22" w14:textId="77777777" w:rsidP="00E50916" w:rsidR="00837992" w:rsidRDefault="00837992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14:paraId="5A31DCA4" w14:textId="77777777" w:rsidP="00E50916" w:rsidR="00837992" w:rsidRDefault="00837992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14:paraId="2A158AC9" w14:textId="77777777" w:rsidP="00E50916" w:rsidR="00153800" w:rsidRDefault="00153800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14:paraId="177A1026" w14:textId="77777777" w:rsidP="00E50916" w:rsidR="00153800" w:rsidRDefault="00153800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14:paraId="559EC60E" w14:textId="06FFE4EE" w:rsidP="00E50916" w:rsidR="002678FC" w:rsidRDefault="00B87307" w:rsidRPr="005C14AB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lastRenderedPageBreak/>
        <w:t xml:space="preserve">Таблица 2  </w:t>
      </w:r>
    </w:p>
    <w:tbl>
      <w:tblPr>
        <w:tblW w:type="dxa" w:w="14616"/>
        <w:tblInd w:type="dxa" w:w="93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75"/>
        <w:gridCol w:w="2268"/>
        <w:gridCol w:w="2976"/>
        <w:gridCol w:w="3261"/>
        <w:gridCol w:w="2551"/>
        <w:gridCol w:w="1985"/>
      </w:tblGrid>
      <w:tr w14:paraId="57C34D47" w14:textId="77777777" w:rsidR="005C14AB" w:rsidRPr="005C14AB" w:rsidTr="00837992">
        <w:trPr>
          <w:trHeight w:val="2202"/>
          <w:tblHeader/>
        </w:trPr>
        <w:tc>
          <w:tcPr>
            <w:tcW w:type="dxa" w:w="1575"/>
          </w:tcPr>
          <w:p w14:paraId="26EFC83A" w14:textId="24400705" w:rsidP="00837992" w:rsidR="00582C11" w:rsidRDefault="00837992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грани</w:t>
            </w:r>
            <w:r w:rsidR="00582C11"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цы </w:t>
            </w:r>
            <w:r w:rsidR="00582C11"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зоны пла</w:t>
            </w:r>
            <w:r w:rsidR="00582C11"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нируемого размещения объектов </w:t>
            </w:r>
          </w:p>
          <w:p w14:paraId="57E1269F" w14:textId="5BC580C5" w:rsidP="00837992" w:rsidR="00582C11" w:rsidRDefault="00582C11" w:rsidRPr="005C14A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капитальн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стро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тельства </w:t>
            </w:r>
            <w:r w:rsidR="00837992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(далее –</w:t>
            </w:r>
            <w:r w:rsidRPr="005C14A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ОКС)</w:t>
            </w:r>
          </w:p>
        </w:tc>
        <w:tc>
          <w:tcPr>
            <w:tcW w:type="dxa" w:w="2268"/>
            <w:shd w:color="auto" w:fill="auto" w:val="clear"/>
            <w:hideMark/>
          </w:tcPr>
          <w:p w14:paraId="73937B86" w14:textId="77777777" w:rsidP="00837992" w:rsidR="00582C11" w:rsidRDefault="00582C11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2976"/>
            <w:shd w:color="auto" w:fill="auto" w:val="clear"/>
            <w:hideMark/>
          </w:tcPr>
          <w:p w14:paraId="7BF6B4BE" w14:textId="77777777" w:rsidP="00837992" w:rsidR="00582C11" w:rsidRDefault="00582C11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Наименование ОКС</w:t>
            </w:r>
          </w:p>
        </w:tc>
        <w:tc>
          <w:tcPr>
            <w:tcW w:type="dxa" w:w="3261"/>
          </w:tcPr>
          <w:p w14:paraId="4280E0F9" w14:textId="0A108190" w:rsidP="00837992" w:rsidR="00582C11" w:rsidRDefault="00582C11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объектов, 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показатели застройки </w:t>
            </w:r>
          </w:p>
        </w:tc>
        <w:tc>
          <w:tcPr>
            <w:tcW w:type="dxa" w:w="2551"/>
          </w:tcPr>
          <w:p w14:paraId="65438559" w14:textId="77777777" w:rsidP="00837992" w:rsidR="00582C11" w:rsidRDefault="00582C11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показателей </w:t>
            </w:r>
          </w:p>
          <w:p w14:paraId="6A5F9FD1" w14:textId="77777777" w:rsidP="00837992" w:rsidR="00582C11" w:rsidRDefault="00582C11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соответствующих единицах измерения </w:t>
            </w:r>
          </w:p>
        </w:tc>
        <w:tc>
          <w:tcPr>
            <w:tcW w:type="dxa" w:w="1985"/>
            <w:shd w:color="auto" w:fill="auto" w:val="clear"/>
            <w:hideMark/>
          </w:tcPr>
          <w:p w14:paraId="7182F1C2" w14:textId="1322C51A" w:rsidP="00837992" w:rsidR="00582C11" w:rsidRDefault="00582C11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 </w:t>
            </w:r>
            <w:r w:rsidR="0083799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CFEC60D" w14:textId="6928C12B" w:rsidP="00837992" w:rsidR="00D70535" w:rsidRDefault="00837992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троительство 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781A1B4" w14:textId="3C4950B0" w:rsidP="00837992" w:rsidR="00582C11" w:rsidRDefault="00837992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С,</w:t>
            </w:r>
          </w:p>
          <w:p w14:paraId="64BD2DC8" w14:textId="7251D403" w:rsidP="00837992" w:rsidR="00D70535" w:rsidRDefault="00837992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иквидация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Л,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еконструкция </w:t>
            </w:r>
          </w:p>
          <w:p w14:paraId="5325448A" w14:textId="436EE569" w:rsidP="00837992" w:rsidR="00582C11" w:rsidRDefault="00837992" w:rsidRPr="005C14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</w:tbl>
    <w:p w14:paraId="2DE3E2C1" w14:textId="77777777" w:rsidP="00837992" w:rsidR="00837992" w:rsidRDefault="00837992" w:rsidRPr="00837992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4616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75"/>
        <w:gridCol w:w="2268"/>
        <w:gridCol w:w="2976"/>
        <w:gridCol w:w="3261"/>
        <w:gridCol w:w="2551"/>
        <w:gridCol w:w="1985"/>
      </w:tblGrid>
      <w:tr w14:paraId="24AEEA13" w14:textId="77777777" w:rsidR="00837992" w:rsidRPr="005C14AB" w:rsidTr="00837992">
        <w:trPr>
          <w:trHeight w:val="113"/>
          <w:tblHeader/>
        </w:trPr>
        <w:tc>
          <w:tcPr>
            <w:tcW w:type="dxa" w:w="1575"/>
          </w:tcPr>
          <w:p w14:paraId="080E95AC" w14:textId="6556A980" w:rsidP="00837992" w:rsidR="00837992" w:rsidRDefault="008379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268"/>
            <w:shd w:color="auto" w:fill="auto" w:val="clear"/>
          </w:tcPr>
          <w:p w14:paraId="329095CB" w14:textId="48B18218" w:rsidP="00837992" w:rsidR="00837992" w:rsidRDefault="00837992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976"/>
            <w:shd w:color="auto" w:fill="auto" w:val="clear"/>
          </w:tcPr>
          <w:p w14:paraId="6FCF49F6" w14:textId="5CD8B074" w:rsidP="00837992" w:rsidR="00837992" w:rsidRDefault="00837992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3261"/>
          </w:tcPr>
          <w:p w14:paraId="7E554B90" w14:textId="7FF634E4" w:rsidP="00837992" w:rsidR="00837992" w:rsidRDefault="00837992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2551"/>
          </w:tcPr>
          <w:p w14:paraId="2940D46A" w14:textId="23581E78" w:rsidP="00837992" w:rsidR="00837992" w:rsidRDefault="00837992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985"/>
            <w:shd w:color="auto" w:fill="auto" w:val="clear"/>
          </w:tcPr>
          <w:p w14:paraId="3721BF26" w14:textId="06959D04" w:rsidP="00837992" w:rsidR="00837992" w:rsidRDefault="00837992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14:paraId="7886368C" w14:textId="77777777" w:rsidR="005C14AB" w:rsidRPr="005C14AB" w:rsidTr="00837992">
        <w:trPr>
          <w:trHeight w:val="113"/>
        </w:trPr>
        <w:tc>
          <w:tcPr>
            <w:tcW w:type="dxa" w:w="1575"/>
            <w:vMerge w:val="restart"/>
          </w:tcPr>
          <w:p w14:paraId="7A789340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EB6051E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vMerge w:val="restart"/>
            <w:shd w:color="auto" w:fill="auto" w:val="clear"/>
            <w:hideMark/>
          </w:tcPr>
          <w:p w14:paraId="54E6CB84" w14:textId="77777777" w:rsidP="00153800" w:rsidR="00153800" w:rsidRDefault="00582C11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культурн</w:t>
            </w: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досугового типа </w:t>
            </w:r>
          </w:p>
          <w:p w14:paraId="27EF4E4E" w14:textId="351A661D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сфере воспитания детей и молодежи</w:t>
            </w:r>
          </w:p>
        </w:tc>
        <w:tc>
          <w:tcPr>
            <w:tcW w:type="dxa" w:w="2976"/>
            <w:vMerge w:val="restart"/>
            <w:shd w:color="auto" w:fill="auto" w:val="clear"/>
            <w:hideMark/>
          </w:tcPr>
          <w:p w14:paraId="229BCA4C" w14:textId="44FCC97F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«Дворец молодежи 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городе Красноярске»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5C14AB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14:paraId="4DAC95C8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261"/>
          </w:tcPr>
          <w:p w14:paraId="68674945" w14:textId="578EA803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здания, 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м,</w:t>
            </w:r>
            <w:r w:rsidR="0083799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2551"/>
          </w:tcPr>
          <w:p w14:paraId="5D72C6B0" w14:textId="1063C4D0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83799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132,5 кв. м **</w:t>
            </w:r>
          </w:p>
          <w:p w14:paraId="173D39FD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 w:val="restart"/>
            <w:shd w:color="auto" w:fill="auto" w:val="clear"/>
            <w:hideMark/>
          </w:tcPr>
          <w:p w14:paraId="22E64F8A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</w:tc>
      </w:tr>
      <w:tr w14:paraId="75F8EB5A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4FE79BC2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vMerge/>
            <w:shd w:color="auto" w:fill="auto" w:val="clear"/>
          </w:tcPr>
          <w:p w14:paraId="034F47E8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976"/>
            <w:vMerge/>
            <w:shd w:color="auto" w:fill="auto" w:val="clear"/>
          </w:tcPr>
          <w:p w14:paraId="13864E60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261"/>
          </w:tcPr>
          <w:p w14:paraId="22796A1B" w14:textId="6FE28CAB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здания, 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корпуса № 1, кв.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2551"/>
          </w:tcPr>
          <w:p w14:paraId="26E86540" w14:textId="5E8226F8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83799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494,6 кв. м **</w:t>
            </w:r>
          </w:p>
          <w:p w14:paraId="3C81211E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14:paraId="40E03FB5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D175658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6969CB69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vMerge/>
            <w:shd w:color="auto" w:fill="auto" w:val="clear"/>
          </w:tcPr>
          <w:p w14:paraId="1AAD74C1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976"/>
            <w:vMerge/>
            <w:shd w:color="auto" w:fill="auto" w:val="clear"/>
          </w:tcPr>
          <w:p w14:paraId="0B64E263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261"/>
          </w:tcPr>
          <w:p w14:paraId="384DB460" w14:textId="613B5C7B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здания, 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корпуса № 2, кв.</w:t>
            </w:r>
            <w:r w:rsidR="00D70535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2551"/>
          </w:tcPr>
          <w:p w14:paraId="180D9A7F" w14:textId="421DD5E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3799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637,9 кв. м **</w:t>
            </w:r>
          </w:p>
          <w:p w14:paraId="5CECC8E3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14:paraId="02E382A3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CD28E92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3358517A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  <w:hideMark/>
          </w:tcPr>
          <w:p w14:paraId="5E3A8844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  <w:hideMark/>
          </w:tcPr>
          <w:p w14:paraId="068A7578" w14:textId="236C8658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рансформаторная по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type="dxa" w:w="3261"/>
          </w:tcPr>
          <w:p w14:paraId="08C92B21" w14:textId="4E240520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ощность, </w:t>
            </w:r>
            <w:proofErr w:type="spellStart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type="dxa" w:w="2551"/>
          </w:tcPr>
          <w:p w14:paraId="28883CC0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6/0,4 </w:t>
            </w:r>
            <w:proofErr w:type="spell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985"/>
            <w:shd w:color="auto" w:fill="auto" w:val="clear"/>
            <w:hideMark/>
          </w:tcPr>
          <w:p w14:paraId="0D8F483A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47838503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44B4450A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52C96DD8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1487CFD0" w14:textId="383A4778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рансформаторная по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станция,</w:t>
            </w:r>
          </w:p>
          <w:p w14:paraId="393C17F5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переустройство ТП 255</w:t>
            </w:r>
          </w:p>
        </w:tc>
        <w:tc>
          <w:tcPr>
            <w:tcW w:type="dxa" w:w="3261"/>
          </w:tcPr>
          <w:p w14:paraId="516FF116" w14:textId="3A945533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ощность, </w:t>
            </w:r>
            <w:proofErr w:type="spellStart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type="dxa" w:w="2551"/>
          </w:tcPr>
          <w:p w14:paraId="4E80C616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6/0,4 </w:t>
            </w:r>
            <w:proofErr w:type="spell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type="dxa" w:w="1985"/>
            <w:shd w:color="auto" w:fill="auto" w:val="clear"/>
          </w:tcPr>
          <w:p w14:paraId="3D3C25D1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45376C48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1B92A5E0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63F2376C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5E451B26" w14:textId="3B277DC5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епловые сети </w:t>
            </w:r>
          </w:p>
          <w:p w14:paraId="1C2F76BF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(кадастровый номер 24:50:0000000:162993)</w:t>
            </w:r>
          </w:p>
        </w:tc>
        <w:tc>
          <w:tcPr>
            <w:tcW w:type="dxa" w:w="3261"/>
          </w:tcPr>
          <w:p w14:paraId="63EB2D1D" w14:textId="65BB0A60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иаметр, </w:t>
            </w:r>
            <w:proofErr w:type="gramStart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02EA66C" w14:textId="3F978C4D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2551"/>
          </w:tcPr>
          <w:p w14:paraId="28B364DD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2х900 мм;</w:t>
            </w:r>
          </w:p>
          <w:p w14:paraId="05312DC8" w14:textId="56CAD7F5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130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4AB60DAC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14:paraId="0D61CECB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7A41D61A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4ABF9C61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33DF15AC" w14:textId="207A88BB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ети канализации (кадас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ровый номер 24:50:0000000:151331)</w:t>
            </w:r>
          </w:p>
        </w:tc>
        <w:tc>
          <w:tcPr>
            <w:tcW w:type="dxa" w:w="3261"/>
          </w:tcPr>
          <w:p w14:paraId="104F388F" w14:textId="6B2014E6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иаметр, </w:t>
            </w:r>
            <w:proofErr w:type="gramStart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A398DF4" w14:textId="12D49879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1D07B8D6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500 мм;</w:t>
            </w:r>
          </w:p>
          <w:p w14:paraId="4C4AB27F" w14:textId="2EB325C1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182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68AE9A49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14:paraId="2116EF75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7C470747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4BEF1E36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2F66DB5B" w14:textId="75506FEA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инейно-кабельные с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оружения связи</w:t>
            </w:r>
          </w:p>
          <w:p w14:paraId="17F9EE74" w14:textId="77777777" w:rsidP="00153800" w:rsidR="00582C11" w:rsidRDefault="00582C11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(кадастровый номер 24:50:0000000:154908)</w:t>
            </w:r>
          </w:p>
        </w:tc>
        <w:tc>
          <w:tcPr>
            <w:tcW w:type="dxa" w:w="3261"/>
          </w:tcPr>
          <w:p w14:paraId="6A3D9B0D" w14:textId="346CCDA0" w:rsidP="00153800" w:rsidR="00582C11" w:rsidRDefault="00837992" w:rsidRPr="005C14AB">
            <w:pPr>
              <w:spacing w:after="0" w:line="235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5872236E" w14:textId="5DF109BE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2DC60768" w14:textId="77777777" w:rsidP="00153800" w:rsidR="00582C11" w:rsidRDefault="00582C11" w:rsidRPr="005C14AB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14:paraId="3E8A27E8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07ED2AB5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308C1502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090EAA7F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Линейно-кабельные с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оружения связи</w:t>
            </w:r>
          </w:p>
        </w:tc>
        <w:tc>
          <w:tcPr>
            <w:tcW w:type="dxa" w:w="3261"/>
          </w:tcPr>
          <w:p w14:paraId="12AF8987" w14:textId="0AA60F6A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733BCD24" w14:textId="59C5AD19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65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5839DAC2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43F61F35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5529CA8B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3F4C197A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657A3522" w14:textId="274BA398" w:rsidP="00837992" w:rsidR="00582C11" w:rsidRDefault="00A970C0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сети водоснабжения  </w:t>
            </w:r>
          </w:p>
        </w:tc>
        <w:tc>
          <w:tcPr>
            <w:tcW w:type="dxa" w:w="3261"/>
          </w:tcPr>
          <w:p w14:paraId="1C555510" w14:textId="69460ED1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10ACF605" w14:textId="5CF43698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648,02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5666E1ED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7DF0D394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5418137D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3AB07714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1ED51DD9" w14:textId="0C9E2BC9" w:rsidP="00837992" w:rsidR="00582C11" w:rsidRDefault="00A970C0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сети канализации  </w:t>
            </w:r>
          </w:p>
        </w:tc>
        <w:tc>
          <w:tcPr>
            <w:tcW w:type="dxa" w:w="3261"/>
          </w:tcPr>
          <w:p w14:paraId="70E6D0AA" w14:textId="564308ED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61E00ADC" w14:textId="59BAD29E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645,60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6B0D728F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2FB98096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1AF1C9E2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48DA92FB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044583A6" w14:textId="1FC63FFD" w:rsidP="00837992" w:rsidR="00582C11" w:rsidRDefault="00A970C0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сети напорной канализ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ции  </w:t>
            </w:r>
          </w:p>
        </w:tc>
        <w:tc>
          <w:tcPr>
            <w:tcW w:type="dxa" w:w="3261"/>
          </w:tcPr>
          <w:p w14:paraId="79D83052" w14:textId="71F5A4A4" w:rsidP="00837992" w:rsidR="00582C11" w:rsidRDefault="00837992" w:rsidRPr="005C14A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75C2C2C1" w14:textId="38A99707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156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4BB667D0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0C30ED9E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7A86D527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21AC3121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65E5917B" w14:textId="52474CFF" w:rsidP="00837992" w:rsidR="00582C11" w:rsidRDefault="00A970C0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инейно-кабельные с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оружения связи</w:t>
            </w:r>
          </w:p>
        </w:tc>
        <w:tc>
          <w:tcPr>
            <w:tcW w:type="dxa" w:w="3261"/>
          </w:tcPr>
          <w:p w14:paraId="330B1B5D" w14:textId="5A84178C" w:rsidP="00837992" w:rsidR="00582C11" w:rsidRDefault="00837992" w:rsidRPr="005C14A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4C25860B" w14:textId="3DEADD0F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194,93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569423DE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190AC4FA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4C188470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639DA5CF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6FCEAD3A" w14:textId="77777777" w:rsidP="00837992" w:rsidR="00153800" w:rsidRDefault="00A97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инии электропередачи </w:t>
            </w:r>
          </w:p>
          <w:p w14:paraId="31EEF055" w14:textId="66D87BCF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type="dxa" w:w="3261"/>
          </w:tcPr>
          <w:p w14:paraId="3686C991" w14:textId="120B8BDF" w:rsidP="00837992" w:rsidR="00582C11" w:rsidRDefault="00837992" w:rsidRPr="005C14A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6BEF8D99" w14:textId="37712830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748,58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60182330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4A7A5776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4D336ACF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489565AF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266AC64A" w14:textId="1E1D944A" w:rsidP="00837992" w:rsidR="00582C11" w:rsidRDefault="00A970C0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инии электропередачи 0,4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type="dxa" w:w="3261"/>
          </w:tcPr>
          <w:p w14:paraId="6945C4F2" w14:textId="558A1AA7" w:rsidP="00837992" w:rsidR="00582C11" w:rsidRDefault="00837992" w:rsidRPr="005C14AB">
            <w:pP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34A15D5E" w14:textId="1E8BF6D4" w:rsidP="002A1DA3" w:rsidR="00582C11" w:rsidRDefault="00582C11" w:rsidRPr="005C14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412,00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2D87B6BE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</w:p>
        </w:tc>
      </w:tr>
      <w:tr w14:paraId="2C8DA59B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527A2BCC" w14:textId="77777777" w:rsidP="00A970C0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33EF1A76" w14:textId="77777777" w:rsidP="00A970C0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76D6E32D" w14:textId="49BB63D3" w:rsidP="00A970C0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тепловые сети (маг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стральные)</w:t>
            </w:r>
          </w:p>
        </w:tc>
        <w:tc>
          <w:tcPr>
            <w:tcW w:type="dxa" w:w="3261"/>
          </w:tcPr>
          <w:p w14:paraId="2CD62C09" w14:textId="70991A6C" w:rsidP="00A970C0" w:rsidR="00582C11" w:rsidRDefault="00837992" w:rsidRPr="005C14AB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2F642452" w14:textId="1F55A03B" w:rsidP="00A970C0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128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2FD22978" w14:textId="77777777" w:rsidP="00A970C0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402B915F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5116E9F3" w14:textId="77777777" w:rsidP="00A970C0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7719E36B" w14:textId="77777777" w:rsidP="00A970C0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37367F66" w14:textId="22C61D49" w:rsidP="00A970C0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тепловые сети (распред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лительные)</w:t>
            </w:r>
          </w:p>
        </w:tc>
        <w:tc>
          <w:tcPr>
            <w:tcW w:type="dxa" w:w="3261"/>
          </w:tcPr>
          <w:p w14:paraId="40C24BE3" w14:textId="5893FEE4" w:rsidP="00A970C0" w:rsidR="00582C11" w:rsidRDefault="00837992" w:rsidRPr="005C14AB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78E62984" w14:textId="45E1BB6C" w:rsidP="00A970C0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38,00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30D395EE" w14:textId="77777777" w:rsidP="00A970C0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14:paraId="12BDD22E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6274AF0B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316C286A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1D57482C" w14:textId="35FEF715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сети канализации  </w:t>
            </w:r>
          </w:p>
        </w:tc>
        <w:tc>
          <w:tcPr>
            <w:tcW w:type="dxa" w:w="3261"/>
          </w:tcPr>
          <w:p w14:paraId="38787569" w14:textId="501CCCFA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003D042E" w14:textId="51D01DB4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487,00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3FD613AE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0E7AD00E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1734FA04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666833FB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469F1DCB" w14:textId="4B1FCD59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сети напорной канализ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ции  </w:t>
            </w:r>
          </w:p>
        </w:tc>
        <w:tc>
          <w:tcPr>
            <w:tcW w:type="dxa" w:w="3261"/>
          </w:tcPr>
          <w:p w14:paraId="6146C704" w14:textId="67CE882C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734DCF39" w14:textId="48FD7507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107,00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0B13B7B2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66BC31E8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188C58E5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5B3AF852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0055454C" w14:textId="4354E8A2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сети водоснабжения  </w:t>
            </w:r>
          </w:p>
        </w:tc>
        <w:tc>
          <w:tcPr>
            <w:tcW w:type="dxa" w:w="3261"/>
          </w:tcPr>
          <w:p w14:paraId="6250307A" w14:textId="3B48CE45" w:rsidP="00837992" w:rsidR="00582C11" w:rsidRDefault="00837992" w:rsidRPr="005C14A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3960972F" w14:textId="625D7F8E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623,26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4994A64A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4EA38F29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5CD386FE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39EEA5D3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135C6A8B" w14:textId="21AC0513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тепловые сети </w:t>
            </w:r>
          </w:p>
          <w:p w14:paraId="5B7016A2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261"/>
          </w:tcPr>
          <w:p w14:paraId="76213145" w14:textId="0C834507" w:rsidP="00837992" w:rsidR="00582C11" w:rsidRDefault="00837992" w:rsidRPr="005C14A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726C1DE6" w14:textId="347F9C9B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521,55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38C3E7E2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7FE7BE0B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73B7EB5D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71CD35F5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689BFCDA" w14:textId="1A12AA37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инии электропередачи 0,4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type="dxa" w:w="3261"/>
          </w:tcPr>
          <w:p w14:paraId="434012FC" w14:textId="239D4DD3" w:rsidP="00837992" w:rsidR="00582C11" w:rsidRDefault="00837992" w:rsidRPr="005C14A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0C251495" w14:textId="1D0A9C20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850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0593531A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18ABF6F7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7872B5A3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63AF21FA" w14:textId="77777777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2424FB9E" w14:textId="77777777" w:rsidP="00837992" w:rsidR="00153800" w:rsidRDefault="008379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582C11"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инии электропередачи </w:t>
            </w:r>
          </w:p>
          <w:p w14:paraId="50B76616" w14:textId="39D59E09" w:rsidP="00837992" w:rsidR="00582C11" w:rsidRDefault="00582C11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type="dxa" w:w="3261"/>
          </w:tcPr>
          <w:p w14:paraId="26D433E8" w14:textId="0FA3D7AC" w:rsidP="00837992" w:rsidR="00582C11" w:rsidRDefault="00837992" w:rsidRPr="005C14A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35D823EC" w14:textId="5618A0AC" w:rsidP="002A1DA3" w:rsidR="00582C11" w:rsidRDefault="00582C11" w:rsidRPr="005C14A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61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3FE6EA01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678B1534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182E29F7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3E0CA01A" w14:textId="77777777" w:rsidP="00837992" w:rsidR="00582C11" w:rsidRDefault="00582C11" w:rsidRPr="005C14AB">
            <w:pPr>
              <w:spacing w:after="0" w:line="240" w:lineRule="auto"/>
              <w:contextualSpacing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0566E834" w14:textId="75C71304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коллекторы ливневой к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нализации</w:t>
            </w:r>
          </w:p>
        </w:tc>
        <w:tc>
          <w:tcPr>
            <w:tcW w:type="dxa" w:w="3261"/>
          </w:tcPr>
          <w:p w14:paraId="57E6D5CD" w14:textId="5F8FD132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4DA4FB2E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210 </w:t>
            </w:r>
            <w:proofErr w:type="spell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985"/>
            <w:shd w:color="auto" w:fill="auto" w:val="clear"/>
          </w:tcPr>
          <w:p w14:paraId="4D44E828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7DB780A7" w14:textId="77777777" w:rsidR="005C14AB" w:rsidRPr="005C14AB" w:rsidTr="00837992">
        <w:trPr>
          <w:trHeight w:val="113"/>
        </w:trPr>
        <w:tc>
          <w:tcPr>
            <w:tcW w:type="dxa" w:w="1575"/>
            <w:vMerge/>
          </w:tcPr>
          <w:p w14:paraId="5DB96174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2BDC78C2" w14:textId="77777777" w:rsidP="00837992" w:rsidR="00582C11" w:rsidRDefault="00582C11" w:rsidRPr="005C14AB">
            <w:pPr>
              <w:spacing w:after="0" w:line="240" w:lineRule="auto"/>
              <w:contextualSpacing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4411673E" w14:textId="12E9FF10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коллекторы ливневой к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нализации</w:t>
            </w:r>
          </w:p>
        </w:tc>
        <w:tc>
          <w:tcPr>
            <w:tcW w:type="dxa" w:w="3261"/>
          </w:tcPr>
          <w:p w14:paraId="6AB29B46" w14:textId="1E28A177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60FBBFE4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139 </w:t>
            </w:r>
            <w:proofErr w:type="spell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985"/>
            <w:shd w:color="auto" w:fill="auto" w:val="clear"/>
          </w:tcPr>
          <w:p w14:paraId="34FD8A83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14:paraId="21DE2CD9" w14:textId="77777777" w:rsidR="00582C11" w:rsidRPr="005C14AB" w:rsidTr="00837992">
        <w:trPr>
          <w:trHeight w:val="113"/>
        </w:trPr>
        <w:tc>
          <w:tcPr>
            <w:tcW w:type="dxa" w:w="1575"/>
            <w:vMerge/>
          </w:tcPr>
          <w:p w14:paraId="03CF884C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14:paraId="4BAC8860" w14:textId="77777777" w:rsidP="00837992" w:rsidR="00582C11" w:rsidRDefault="00582C11" w:rsidRPr="005C14AB">
            <w:pPr>
              <w:spacing w:after="0" w:line="240" w:lineRule="auto"/>
              <w:contextualSpacing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инженерной инфраструктуры</w:t>
            </w:r>
          </w:p>
        </w:tc>
        <w:tc>
          <w:tcPr>
            <w:tcW w:type="dxa" w:w="2976"/>
            <w:shd w:color="auto" w:fill="auto" w:val="clear"/>
          </w:tcPr>
          <w:p w14:paraId="34F8B0A1" w14:textId="66364BE6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коллекторы ливневой к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нализации</w:t>
            </w:r>
          </w:p>
        </w:tc>
        <w:tc>
          <w:tcPr>
            <w:tcW w:type="dxa" w:w="3261"/>
          </w:tcPr>
          <w:p w14:paraId="439CDD97" w14:textId="49DF3AAA" w:rsidP="00837992" w:rsidR="00582C11" w:rsidRDefault="00837992" w:rsidRPr="005C14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длина, </w:t>
            </w:r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15380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type="dxa" w:w="2551"/>
          </w:tcPr>
          <w:p w14:paraId="73EDC02C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191 </w:t>
            </w:r>
            <w:proofErr w:type="spell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type="dxa" w:w="1985"/>
            <w:shd w:color="auto" w:fill="auto" w:val="clear"/>
          </w:tcPr>
          <w:p w14:paraId="02F23B6B" w14:textId="77777777" w:rsidP="002A1DA3" w:rsidR="00582C11" w:rsidRDefault="00582C11" w:rsidRPr="005C1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4A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</w:tbl>
    <w:p w14:paraId="777337B5" w14:textId="77777777" w:rsidP="00582C11" w:rsidR="00582C11" w:rsidRDefault="00582C11" w:rsidRPr="005C14AB">
      <w:pPr>
        <w:pStyle w:val="af8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bookmarkStart w:id="1" w:name="_Toc126326969"/>
    </w:p>
    <w:p w14:paraId="65470855" w14:textId="531C9D9A" w:rsidP="00582C11" w:rsidR="00582C11" w:rsidRDefault="00582C11" w:rsidRPr="00A970C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970C0">
        <w:rPr>
          <w:rFonts w:ascii="Times New Roman" w:cs="Times New Roman" w:hAnsi="Times New Roman"/>
          <w:sz w:val="28"/>
          <w:szCs w:val="28"/>
        </w:rPr>
        <w:t>*</w:t>
      </w:r>
      <w:r w:rsidR="00153800">
        <w:rPr>
          <w:rFonts w:ascii="Times New Roman" w:cs="Times New Roman" w:hAnsi="Times New Roman"/>
          <w:sz w:val="28"/>
          <w:szCs w:val="28"/>
        </w:rPr>
        <w:t> </w:t>
      </w:r>
      <w:r w:rsidRPr="00A970C0">
        <w:rPr>
          <w:rFonts w:ascii="Times New Roman" w:cs="Times New Roman" w:hAnsi="Times New Roman"/>
          <w:sz w:val="28"/>
          <w:szCs w:val="28"/>
        </w:rPr>
        <w:t>Наименование ОКС в соответствии с выданной исходной документацией.</w:t>
      </w:r>
    </w:p>
    <w:p w14:paraId="71179EB6" w14:textId="0BD71116" w:rsidP="00582C11" w:rsidR="00582C11" w:rsidRDefault="00582C11" w:rsidRPr="00A970C0">
      <w:pPr>
        <w:spacing w:after="0" w:line="240" w:lineRule="auto"/>
        <w:ind w:firstLine="709"/>
        <w:jc w:val="both"/>
        <w:rPr>
          <w:sz w:val="28"/>
          <w:szCs w:val="28"/>
        </w:rPr>
      </w:pPr>
      <w:r w:rsidRPr="00A970C0">
        <w:rPr>
          <w:rFonts w:ascii="Times New Roman" w:cs="Times New Roman" w:hAnsi="Times New Roman"/>
          <w:sz w:val="28"/>
          <w:szCs w:val="28"/>
        </w:rPr>
        <w:t>** Характеристики объектов капитального строительства и показатели значений застройки приняты на основании исходной информации</w:t>
      </w:r>
      <w:r w:rsidR="00153800">
        <w:rPr>
          <w:rFonts w:ascii="Times New Roman" w:cs="Times New Roman" w:hAnsi="Times New Roman"/>
          <w:sz w:val="28"/>
          <w:szCs w:val="28"/>
        </w:rPr>
        <w:t>,</w:t>
      </w:r>
      <w:r w:rsidRPr="00A970C0">
        <w:rPr>
          <w:rFonts w:ascii="Times New Roman" w:cs="Times New Roman" w:hAnsi="Times New Roman"/>
          <w:sz w:val="28"/>
          <w:szCs w:val="28"/>
        </w:rPr>
        <w:t xml:space="preserve"> предоставленной заказчиком, являются ориентировочными и могут уточняться на дальнейших стадиях рабочего проектирования, в данном проекте показатели приводятся, как максимально допустимые.</w:t>
      </w:r>
      <w:r w:rsidRPr="00A970C0">
        <w:rPr>
          <w:sz w:val="28"/>
          <w:szCs w:val="28"/>
        </w:rPr>
        <w:t xml:space="preserve"> </w:t>
      </w:r>
    </w:p>
    <w:p w14:paraId="3230934B" w14:textId="1550E551" w:rsidP="00582C11" w:rsidR="00582C11" w:rsidRDefault="00582C11" w:rsidRPr="005C14AB">
      <w:pPr>
        <w:spacing w:after="0" w:line="240" w:lineRule="auto"/>
        <w:ind w:firstLine="709"/>
        <w:jc w:val="both"/>
        <w:rPr>
          <w:sz w:val="30"/>
          <w:szCs w:val="30"/>
        </w:rPr>
      </w:pPr>
      <w:r w:rsidRPr="00A970C0">
        <w:rPr>
          <w:rFonts w:ascii="Times New Roman" w:cs="Times New Roman" w:hAnsi="Times New Roman"/>
          <w:sz w:val="28"/>
          <w:szCs w:val="28"/>
        </w:rPr>
        <w:t>*** Значения показателей характеристик объектов капитального строительства инженерной инфраструктуры (диаметр, длина), предполагаемых к строительству, ликви</w:t>
      </w:r>
      <w:r w:rsidR="00153800">
        <w:rPr>
          <w:rFonts w:ascii="Times New Roman" w:cs="Times New Roman" w:hAnsi="Times New Roman"/>
          <w:sz w:val="28"/>
          <w:szCs w:val="28"/>
        </w:rPr>
        <w:t xml:space="preserve">дации и реконструкции, </w:t>
      </w:r>
      <w:proofErr w:type="gramStart"/>
      <w:r w:rsidR="00153800">
        <w:rPr>
          <w:rFonts w:ascii="Times New Roman" w:cs="Times New Roman" w:hAnsi="Times New Roman"/>
          <w:sz w:val="28"/>
          <w:szCs w:val="28"/>
        </w:rPr>
        <w:t>возможно</w:t>
      </w:r>
      <w:proofErr w:type="gramEnd"/>
      <w:r w:rsidRPr="00A970C0">
        <w:rPr>
          <w:rFonts w:ascii="Times New Roman" w:cs="Times New Roman" w:hAnsi="Times New Roman"/>
          <w:sz w:val="28"/>
          <w:szCs w:val="28"/>
        </w:rPr>
        <w:t xml:space="preserve"> уточнять на дальнейших стадиях рабочего проектирования.</w:t>
      </w:r>
    </w:p>
    <w:p w14:paraId="057CEF0D" w14:textId="77777777" w:rsidP="00582C11" w:rsidR="00582C11" w:rsidRDefault="00582C11" w:rsidRPr="005C14AB">
      <w:pPr>
        <w:sectPr w:rsidR="00582C11" w:rsidRPr="005C14AB" w:rsidSect="00837992">
          <w:footerReference r:id="rId13" w:type="default"/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bookmarkEnd w:id="1"/>
    <w:p w14:paraId="2E168053" w14:textId="5B7A0CB2" w:rsidP="00A970C0" w:rsidR="00582C11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lastRenderedPageBreak/>
        <w:t>3.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153800">
        <w:rPr>
          <w:rFonts w:ascii="Times New Roman" w:cs="Times New Roman" w:eastAsia="Times New Roman" w:hAnsi="Times New Roman"/>
          <w:sz w:val="30"/>
          <w:szCs w:val="30"/>
        </w:rPr>
        <w:t>ы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r w:rsidR="006A4CDC" w:rsidRPr="005C14AB">
        <w:rPr>
          <w:rFonts w:ascii="Times New Roman" w:cs="Times New Roman" w:eastAsia="Times New Roman" w:hAnsi="Times New Roman"/>
          <w:sz w:val="30"/>
          <w:szCs w:val="30"/>
        </w:rPr>
        <w:t>.</w:t>
      </w:r>
    </w:p>
    <w:p w14:paraId="7D60899A" w14:textId="56CF331B" w:rsidP="00A970C0" w:rsidR="00582C11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В границах </w:t>
      </w:r>
      <w:r w:rsidR="007023EB" w:rsidRPr="005C14AB">
        <w:rPr>
          <w:rFonts w:ascii="Times New Roman" w:cs="Times New Roman" w:eastAsia="Times New Roman" w:hAnsi="Times New Roman"/>
          <w:sz w:val="30"/>
          <w:szCs w:val="30"/>
        </w:rPr>
        <w:t>П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роекта сохраняется существующая территориальная зона </w:t>
      </w:r>
      <w:r w:rsidR="007023EB" w:rsidRPr="005C14AB">
        <w:rPr>
          <w:rFonts w:ascii="Times New Roman" w:cs="Times New Roman" w:eastAsia="Times New Roman" w:hAnsi="Times New Roman"/>
          <w:sz w:val="30"/>
          <w:szCs w:val="30"/>
        </w:rPr>
        <w:t>–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 смешанной общественно-деловой и многоэтажной жилой застройки </w:t>
      </w:r>
      <w:r w:rsidR="007023EB" w:rsidRPr="005C14AB">
        <w:rPr>
          <w:rFonts w:ascii="Times New Roman" w:cs="Times New Roman" w:eastAsia="Times New Roman" w:hAnsi="Times New Roman"/>
          <w:sz w:val="30"/>
          <w:szCs w:val="30"/>
        </w:rPr>
        <w:t>(СОДЖ-2).</w:t>
      </w:r>
    </w:p>
    <w:p w14:paraId="7B8BD09A" w14:textId="2034E82B" w:rsidP="00A970C0" w:rsidR="00582C11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t>Проектом не предусматривается размещение объектов федерального, регионального и местного значения. Следовательно,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153800">
        <w:rPr>
          <w:rFonts w:ascii="Times New Roman" w:cs="Times New Roman" w:eastAsia="Times New Roman" w:hAnsi="Times New Roman"/>
          <w:sz w:val="30"/>
          <w:szCs w:val="30"/>
        </w:rPr>
        <w:t>ы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</w:t>
      </w:r>
      <w:r w:rsidR="00153800">
        <w:rPr>
          <w:rFonts w:ascii="Times New Roman" w:cs="Times New Roman" w:eastAsia="Times New Roman" w:hAnsi="Times New Roman"/>
          <w:sz w:val="30"/>
          <w:szCs w:val="30"/>
        </w:rPr>
        <w:t>ов для населения</w:t>
      </w:r>
      <w:bookmarkStart w:id="2" w:name="_GoBack"/>
      <w:bookmarkEnd w:id="2"/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 в проекте не приводится. </w:t>
      </w:r>
    </w:p>
    <w:p w14:paraId="3BF4D21F" w14:textId="2E632592" w:rsidP="00A970C0" w:rsidR="00582C11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t>4. Каталог координат красных линий</w:t>
      </w:r>
      <w:r w:rsidR="006A4CDC" w:rsidRPr="005C14AB">
        <w:rPr>
          <w:rFonts w:ascii="Times New Roman" w:cs="Times New Roman" w:eastAsia="Times New Roman" w:hAnsi="Times New Roman"/>
          <w:sz w:val="30"/>
          <w:szCs w:val="30"/>
        </w:rPr>
        <w:t>.</w:t>
      </w:r>
    </w:p>
    <w:p w14:paraId="3C907F7B" w14:textId="523F0868" w:rsidP="00A970C0" w:rsidR="00672789" w:rsidRDefault="00582C1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Красные линии </w:t>
      </w:r>
      <w:r w:rsidR="007023EB" w:rsidRPr="005C14AB">
        <w:rPr>
          <w:rFonts w:ascii="Times New Roman" w:cs="Times New Roman" w:eastAsia="Times New Roman" w:hAnsi="Times New Roman"/>
          <w:sz w:val="30"/>
          <w:szCs w:val="30"/>
        </w:rPr>
        <w:t>П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роектом не изменяются, не устанавливаются, </w:t>
      </w:r>
      <w:r w:rsidR="00A970C0">
        <w:rPr>
          <w:rFonts w:ascii="Times New Roman" w:cs="Times New Roman" w:eastAsia="Times New Roman" w:hAnsi="Times New Roman"/>
          <w:sz w:val="30"/>
          <w:szCs w:val="30"/>
        </w:rPr>
        <w:t xml:space="preserve">                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>не отменяются.</w:t>
      </w:r>
    </w:p>
    <w:p w14:paraId="012B59A8" w14:textId="37075A61" w:rsidP="00A970C0" w:rsidR="00597CD0" w:rsidRDefault="007023EB" w:rsidRPr="005C14AB">
      <w:pPr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t>5</w:t>
      </w:r>
      <w:r w:rsidR="00597CD0" w:rsidRPr="005C14AB">
        <w:rPr>
          <w:rFonts w:ascii="Times New Roman" w:cs="Times New Roman" w:hAnsi="Times New Roman"/>
          <w:sz w:val="30"/>
          <w:szCs w:val="30"/>
        </w:rPr>
        <w:t>. Каталог координат границ проектирования</w:t>
      </w:r>
      <w:r w:rsidR="006A4CDC" w:rsidRPr="005C14AB">
        <w:rPr>
          <w:rFonts w:ascii="Times New Roman" w:cs="Times New Roman" w:hAnsi="Times New Roman"/>
          <w:sz w:val="30"/>
          <w:szCs w:val="30"/>
        </w:rPr>
        <w:t>.</w:t>
      </w:r>
    </w:p>
    <w:p w14:paraId="2C47DCFE" w14:textId="0211215D" w:rsidP="00A970C0" w:rsidR="00BA6A97" w:rsidRDefault="00597CD0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</w:p>
    <w:p w14:paraId="339F6489" w14:textId="77777777" w:rsidP="00597CD0" w:rsidR="005A202E" w:rsidRDefault="005A202E" w:rsidRPr="005C14A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4E0AE92" w14:textId="374B425F" w:rsidP="005A202E" w:rsidR="005A202E" w:rsidRDefault="005A202E" w:rsidRPr="005C14AB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dxa" w:w="9382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857"/>
        <w:gridCol w:w="3762"/>
        <w:gridCol w:w="3763"/>
      </w:tblGrid>
      <w:tr w14:paraId="39503D31" w14:textId="77777777" w:rsidR="005C14AB" w:rsidRPr="005C14AB" w:rsidTr="00A970C0">
        <w:trPr>
          <w:trHeight w:val="300"/>
          <w:tblHeader/>
          <w:jc w:val="center"/>
        </w:trPr>
        <w:tc>
          <w:tcPr>
            <w:tcW w:type="dxa" w:w="18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bookmarkEnd w:id="0"/>
          <w:p w14:paraId="2E7B66A6" w14:textId="1F867E36" w:rsidP="00A970C0" w:rsidR="007023EB" w:rsidRDefault="00A970C0" w:rsidRPr="005C14AB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</w:t>
            </w:r>
            <w:r w:rsidR="007023EB" w:rsidRPr="005C14A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dxa" w:w="376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F1DADEB" w14:textId="77777777" w:rsidP="00A970C0" w:rsidR="007023EB" w:rsidRDefault="007023EB" w:rsidRPr="005C14AB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37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0A5F261" w14:textId="77777777" w:rsidP="00A970C0" w:rsidR="007023EB" w:rsidRDefault="007023EB" w:rsidRPr="005C14AB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14A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14:paraId="4933EDCC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48655A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6524C2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629752.17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3FF200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99819.11</w:t>
            </w:r>
          </w:p>
        </w:tc>
      </w:tr>
      <w:tr w14:paraId="48E62111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36986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828E54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629743.78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9AE23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99799.07</w:t>
            </w:r>
          </w:p>
        </w:tc>
      </w:tr>
      <w:tr w14:paraId="59DBB26C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8F5A06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7D71A4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629754,00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7D9C22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99766.94</w:t>
            </w:r>
          </w:p>
        </w:tc>
      </w:tr>
      <w:tr w14:paraId="4D895154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58AC8E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E09CD3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629762.15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ED314E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99741.18</w:t>
            </w:r>
          </w:p>
        </w:tc>
      </w:tr>
      <w:tr w14:paraId="5EA5F6CE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01F51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24F4BB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629767.97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CDA7AA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99722.85</w:t>
            </w:r>
          </w:p>
        </w:tc>
      </w:tr>
      <w:tr w14:paraId="75913A3B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FA12B5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AC635F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629779.31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6D2781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99710.21</w:t>
            </w:r>
          </w:p>
        </w:tc>
      </w:tr>
      <w:tr w14:paraId="0441739C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73D661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F42545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629831.25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46C6B2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99756.33</w:t>
            </w:r>
          </w:p>
        </w:tc>
      </w:tr>
      <w:tr w14:paraId="08BA3A97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FCCC16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2E4C79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629831.27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3887AF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99756.36</w:t>
            </w:r>
          </w:p>
        </w:tc>
      </w:tr>
      <w:tr w14:paraId="54522BEC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6669A0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EF16D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629899.71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4CD9F4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99817.14</w:t>
            </w:r>
          </w:p>
        </w:tc>
      </w:tr>
      <w:tr w14:paraId="01E90BD0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6BE51B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10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413DF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629957.36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F3CC14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99833.01</w:t>
            </w:r>
          </w:p>
        </w:tc>
      </w:tr>
      <w:tr w14:paraId="056C4841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76D771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3402B0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629991.02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57F559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99865.14</w:t>
            </w:r>
          </w:p>
        </w:tc>
      </w:tr>
      <w:tr w14:paraId="6DC09578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1C8EE7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A2EA9E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630042.52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0F79C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99931.14</w:t>
            </w:r>
          </w:p>
        </w:tc>
      </w:tr>
      <w:tr w14:paraId="15F961A5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33214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910819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630033.89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F0765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99961.36</w:t>
            </w:r>
          </w:p>
        </w:tc>
      </w:tr>
      <w:tr w14:paraId="18C5C5AF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23AF97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13F39F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630025.92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75E457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99962.15</w:t>
            </w:r>
          </w:p>
        </w:tc>
      </w:tr>
      <w:tr w14:paraId="2C7A1915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3D8996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D4367B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630005.02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3AD13E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99970.14</w:t>
            </w:r>
          </w:p>
        </w:tc>
      </w:tr>
      <w:tr w14:paraId="49CF8DA1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210122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3572A3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629948.22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7B7F4E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99997.05</w:t>
            </w:r>
          </w:p>
        </w:tc>
      </w:tr>
      <w:tr w14:paraId="7F2B9D16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793F77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849A3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629940.74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1DE01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100003.73</w:t>
            </w:r>
          </w:p>
        </w:tc>
      </w:tr>
      <w:tr w14:paraId="1F82C723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364C34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16406F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629884.20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B29820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100029.75</w:t>
            </w:r>
          </w:p>
        </w:tc>
      </w:tr>
      <w:tr w14:paraId="5C6E29C2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1E5670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E706E3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629880.41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02A92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100020.92</w:t>
            </w:r>
          </w:p>
        </w:tc>
      </w:tr>
      <w:tr w14:paraId="046ED7D4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44E819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88BAC9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629854.67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72713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100031.98</w:t>
            </w:r>
          </w:p>
        </w:tc>
      </w:tr>
      <w:tr w14:paraId="1D4AB0AD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5A8901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46AC8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629853.61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6781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100029.28</w:t>
            </w:r>
          </w:p>
        </w:tc>
      </w:tr>
      <w:tr w14:paraId="3C4F9782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68A2E8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3E71C1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629841.91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9EB9E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100034.30</w:t>
            </w:r>
          </w:p>
        </w:tc>
      </w:tr>
      <w:tr w14:paraId="4BBD2625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742AF8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A156A5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629834.32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85B6A8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100016.14</w:t>
            </w:r>
          </w:p>
        </w:tc>
      </w:tr>
      <w:tr w14:paraId="73A36F07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6D2E7C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9D2B1B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629834.27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8B7F68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100016.06</w:t>
            </w:r>
          </w:p>
        </w:tc>
      </w:tr>
      <w:tr w14:paraId="0613C921" w14:textId="77777777" w:rsidR="005C14A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E74CDD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7C94B9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629763.03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626044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99845.16</w:t>
            </w:r>
          </w:p>
        </w:tc>
      </w:tr>
      <w:tr w14:paraId="2C9D809C" w14:textId="77777777" w:rsidR="007023EB" w:rsidRPr="005C14AB" w:rsidTr="00A970C0">
        <w:trPr>
          <w:trHeight w:val="300"/>
          <w:jc w:val="center"/>
        </w:trPr>
        <w:tc>
          <w:tcPr>
            <w:tcW w:type="dxa" w:w="185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17A1D9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7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A8D7C6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629752.17</w:t>
            </w:r>
          </w:p>
        </w:tc>
        <w:tc>
          <w:tcPr>
            <w:tcW w:type="dxa" w:w="37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6AADE2" w14:textId="77777777" w:rsidP="00A970C0" w:rsidR="007023EB" w:rsidRDefault="007023EB" w:rsidRPr="005C14AB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C14AB">
              <w:rPr>
                <w:rFonts w:ascii="Times New Roman" w:cs="Times New Roman" w:hAnsi="Times New Roman"/>
                <w:sz w:val="30"/>
                <w:szCs w:val="30"/>
              </w:rPr>
              <w:t>99819.11</w:t>
            </w:r>
          </w:p>
        </w:tc>
      </w:tr>
    </w:tbl>
    <w:p w14:paraId="197B62C8" w14:textId="495C7E29" w:rsidP="00173962" w:rsidR="00173962" w:rsidRDefault="00173962" w:rsidRPr="005C14AB">
      <w:pPr>
        <w:rPr>
          <w:sz w:val="24"/>
          <w:szCs w:val="24"/>
        </w:rPr>
      </w:pPr>
    </w:p>
    <w:sectPr w:rsidR="00173962" w:rsidRPr="005C14AB" w:rsidSect="00A970C0">
      <w:footerReference r:id="rId14" w:type="default"/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7299" w:rsidP="0048464D" w:rsidRDefault="00637299" w14:paraId="67505E0B" w14:textId="77777777">
      <w:pPr>
        <w:spacing w:after="0" w:line="240" w:lineRule="auto"/>
      </w:pPr>
      <w:r>
        <w:separator/>
      </w:r>
    </w:p>
  </w:endnote>
  <w:endnote w:type="continuationSeparator" w:id="0">
    <w:p w:rsidR="00637299" w:rsidP="0048464D" w:rsidRDefault="00637299" w14:paraId="31A191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D3290A" w:rsidP="000507E8" w:rsidRDefault="00D3290A" w14:paraId="1CD601A6" w14:textId="3337F895">
    <w:pPr>
      <w:pStyle w:val="a5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D3290A" w:rsidP="000507E8" w:rsidRDefault="00D3290A" w14:paraId="59480C37" w14:textId="054846DF">
    <w:pPr>
      <w:pStyle w:val="a5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7299" w:rsidP="0048464D" w:rsidRDefault="00637299" w14:paraId="213EBAE7" w14:textId="77777777">
      <w:pPr>
        <w:spacing w:after="0" w:line="240" w:lineRule="auto"/>
      </w:pPr>
      <w:r>
        <w:separator/>
      </w:r>
    </w:p>
  </w:footnote>
  <w:footnote w:type="continuationSeparator" w:id="0">
    <w:p w:rsidR="00637299" w:rsidP="0048464D" w:rsidRDefault="00637299" w14:paraId="316E65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86861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37992" w:rsidR="00D3290A" w:rsidP="00837992" w:rsidRDefault="00405208" w14:paraId="1962FF01" w14:textId="5381B7C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79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79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79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3800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8379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D54"/>
    <w:multiLevelType w:val="hybridMultilevel"/>
    <w:tmpl w:val="0F64E850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790"/>
    <w:multiLevelType w:val="hybridMultilevel"/>
    <w:tmpl w:val="E04413B6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2261"/>
    <w:multiLevelType w:val="hybridMultilevel"/>
    <w:tmpl w:val="D56E7FE2"/>
    <w:lvl w:ilvl="0" w:tplc="0B40E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217"/>
    <w:multiLevelType w:val="hybridMultilevel"/>
    <w:tmpl w:val="18FCFF5A"/>
    <w:lvl w:ilvl="0" w:tplc="433CCD16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">
    <w:nsid w:val="5BFE7844"/>
    <w:multiLevelType w:val="hybridMultilevel"/>
    <w:tmpl w:val="6B3A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319AE"/>
    <w:multiLevelType w:val="hybridMultilevel"/>
    <w:tmpl w:val="D55A8E90"/>
    <w:lvl w:ilvl="0" w:tplc="9FBEB87C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85958"/>
    <w:multiLevelType w:val="hybridMultilevel"/>
    <w:tmpl w:val="9E5C96FA"/>
    <w:lvl w:ilvl="0" w:tplc="B238BF0E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B2242"/>
    <w:multiLevelType w:val="hybridMultilevel"/>
    <w:tmpl w:val="50044388"/>
    <w:lvl w:ilvl="0" w:tplc="CFAC96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AE"/>
    <w:rsid w:val="000001CD"/>
    <w:rsid w:val="00001094"/>
    <w:rsid w:val="0001005B"/>
    <w:rsid w:val="0001344A"/>
    <w:rsid w:val="0001449B"/>
    <w:rsid w:val="000223AE"/>
    <w:rsid w:val="00041609"/>
    <w:rsid w:val="00042488"/>
    <w:rsid w:val="00042B85"/>
    <w:rsid w:val="0005039B"/>
    <w:rsid w:val="000507E8"/>
    <w:rsid w:val="00054001"/>
    <w:rsid w:val="00055F6D"/>
    <w:rsid w:val="00061BF7"/>
    <w:rsid w:val="00064039"/>
    <w:rsid w:val="000657B7"/>
    <w:rsid w:val="000711F6"/>
    <w:rsid w:val="000865EA"/>
    <w:rsid w:val="00086EF1"/>
    <w:rsid w:val="000A00FB"/>
    <w:rsid w:val="000B1053"/>
    <w:rsid w:val="000B33E6"/>
    <w:rsid w:val="000C31AE"/>
    <w:rsid w:val="000C56E2"/>
    <w:rsid w:val="000D09E2"/>
    <w:rsid w:val="000D2399"/>
    <w:rsid w:val="000D2D4E"/>
    <w:rsid w:val="000E30B0"/>
    <w:rsid w:val="000E3ED9"/>
    <w:rsid w:val="000E43B8"/>
    <w:rsid w:val="000E4E25"/>
    <w:rsid w:val="000E6118"/>
    <w:rsid w:val="000E7CD8"/>
    <w:rsid w:val="000F5F2E"/>
    <w:rsid w:val="00101BB3"/>
    <w:rsid w:val="00102A85"/>
    <w:rsid w:val="001060EE"/>
    <w:rsid w:val="00106897"/>
    <w:rsid w:val="001126A4"/>
    <w:rsid w:val="001146C3"/>
    <w:rsid w:val="001176CC"/>
    <w:rsid w:val="0012055F"/>
    <w:rsid w:val="00121D56"/>
    <w:rsid w:val="00122A26"/>
    <w:rsid w:val="00123FC1"/>
    <w:rsid w:val="00127D3B"/>
    <w:rsid w:val="00131400"/>
    <w:rsid w:val="00134EA7"/>
    <w:rsid w:val="00136B2B"/>
    <w:rsid w:val="00146ABE"/>
    <w:rsid w:val="00147D69"/>
    <w:rsid w:val="0015290C"/>
    <w:rsid w:val="00152C1B"/>
    <w:rsid w:val="00153800"/>
    <w:rsid w:val="00155516"/>
    <w:rsid w:val="00155854"/>
    <w:rsid w:val="0016093C"/>
    <w:rsid w:val="0016129C"/>
    <w:rsid w:val="00173962"/>
    <w:rsid w:val="00173F9B"/>
    <w:rsid w:val="00177C39"/>
    <w:rsid w:val="0018641B"/>
    <w:rsid w:val="0018755E"/>
    <w:rsid w:val="00190FDD"/>
    <w:rsid w:val="00195707"/>
    <w:rsid w:val="001A3131"/>
    <w:rsid w:val="001A6655"/>
    <w:rsid w:val="001B4027"/>
    <w:rsid w:val="001C1CF6"/>
    <w:rsid w:val="001C75BA"/>
    <w:rsid w:val="001D3C90"/>
    <w:rsid w:val="001E4E53"/>
    <w:rsid w:val="001F5D03"/>
    <w:rsid w:val="0020407D"/>
    <w:rsid w:val="00204A39"/>
    <w:rsid w:val="002052A3"/>
    <w:rsid w:val="00207A0E"/>
    <w:rsid w:val="00210E00"/>
    <w:rsid w:val="00214A03"/>
    <w:rsid w:val="00220FC6"/>
    <w:rsid w:val="00222824"/>
    <w:rsid w:val="00233709"/>
    <w:rsid w:val="00234259"/>
    <w:rsid w:val="00254D1E"/>
    <w:rsid w:val="00254D87"/>
    <w:rsid w:val="00256C23"/>
    <w:rsid w:val="0025766C"/>
    <w:rsid w:val="00260E8E"/>
    <w:rsid w:val="00261AE4"/>
    <w:rsid w:val="002665D4"/>
    <w:rsid w:val="002678FC"/>
    <w:rsid w:val="00270BDB"/>
    <w:rsid w:val="002842DD"/>
    <w:rsid w:val="002862EC"/>
    <w:rsid w:val="00290424"/>
    <w:rsid w:val="002913EF"/>
    <w:rsid w:val="00291B65"/>
    <w:rsid w:val="002944AE"/>
    <w:rsid w:val="002970D1"/>
    <w:rsid w:val="002B4AE4"/>
    <w:rsid w:val="002B748F"/>
    <w:rsid w:val="002C30E3"/>
    <w:rsid w:val="002C4DA5"/>
    <w:rsid w:val="002C6F25"/>
    <w:rsid w:val="002D3863"/>
    <w:rsid w:val="002D575F"/>
    <w:rsid w:val="002D6292"/>
    <w:rsid w:val="002E0977"/>
    <w:rsid w:val="002E305E"/>
    <w:rsid w:val="002E3AEB"/>
    <w:rsid w:val="002E7041"/>
    <w:rsid w:val="002F7776"/>
    <w:rsid w:val="003032A2"/>
    <w:rsid w:val="00303422"/>
    <w:rsid w:val="00306AE6"/>
    <w:rsid w:val="0031657C"/>
    <w:rsid w:val="003238A4"/>
    <w:rsid w:val="0033364B"/>
    <w:rsid w:val="00333D10"/>
    <w:rsid w:val="00336520"/>
    <w:rsid w:val="00343701"/>
    <w:rsid w:val="003439C7"/>
    <w:rsid w:val="0034576B"/>
    <w:rsid w:val="00351E1A"/>
    <w:rsid w:val="00354EF8"/>
    <w:rsid w:val="00374F91"/>
    <w:rsid w:val="00377F50"/>
    <w:rsid w:val="0038113E"/>
    <w:rsid w:val="00390F12"/>
    <w:rsid w:val="00393E1D"/>
    <w:rsid w:val="00394A95"/>
    <w:rsid w:val="003A5BFC"/>
    <w:rsid w:val="003B0097"/>
    <w:rsid w:val="003B3FDC"/>
    <w:rsid w:val="003C22F8"/>
    <w:rsid w:val="003C75AD"/>
    <w:rsid w:val="003D3C9B"/>
    <w:rsid w:val="003E55B9"/>
    <w:rsid w:val="003E636A"/>
    <w:rsid w:val="003F649F"/>
    <w:rsid w:val="003F7773"/>
    <w:rsid w:val="00405208"/>
    <w:rsid w:val="004168B2"/>
    <w:rsid w:val="00421C62"/>
    <w:rsid w:val="004324A6"/>
    <w:rsid w:val="004422FA"/>
    <w:rsid w:val="00444011"/>
    <w:rsid w:val="00453BA6"/>
    <w:rsid w:val="004574C2"/>
    <w:rsid w:val="00465EC6"/>
    <w:rsid w:val="004665DF"/>
    <w:rsid w:val="00472821"/>
    <w:rsid w:val="00472F9E"/>
    <w:rsid w:val="0048464D"/>
    <w:rsid w:val="004A3C70"/>
    <w:rsid w:val="004A52C2"/>
    <w:rsid w:val="004B1DC4"/>
    <w:rsid w:val="004B2146"/>
    <w:rsid w:val="004C4782"/>
    <w:rsid w:val="004C7923"/>
    <w:rsid w:val="004D0188"/>
    <w:rsid w:val="004D0467"/>
    <w:rsid w:val="004D3BCB"/>
    <w:rsid w:val="004D5386"/>
    <w:rsid w:val="004E2158"/>
    <w:rsid w:val="004F0DE0"/>
    <w:rsid w:val="0050102E"/>
    <w:rsid w:val="00501369"/>
    <w:rsid w:val="00503B52"/>
    <w:rsid w:val="0050795B"/>
    <w:rsid w:val="00507A67"/>
    <w:rsid w:val="005208FC"/>
    <w:rsid w:val="00524C67"/>
    <w:rsid w:val="005252C4"/>
    <w:rsid w:val="00534E44"/>
    <w:rsid w:val="0054069B"/>
    <w:rsid w:val="00542756"/>
    <w:rsid w:val="00555608"/>
    <w:rsid w:val="0056038A"/>
    <w:rsid w:val="00561E7E"/>
    <w:rsid w:val="0056462B"/>
    <w:rsid w:val="0057276F"/>
    <w:rsid w:val="00575A3F"/>
    <w:rsid w:val="00582C11"/>
    <w:rsid w:val="00590799"/>
    <w:rsid w:val="00591DB8"/>
    <w:rsid w:val="00595949"/>
    <w:rsid w:val="00597CD0"/>
    <w:rsid w:val="005A1B5A"/>
    <w:rsid w:val="005A202E"/>
    <w:rsid w:val="005A5560"/>
    <w:rsid w:val="005B0192"/>
    <w:rsid w:val="005B305E"/>
    <w:rsid w:val="005B4551"/>
    <w:rsid w:val="005C14AB"/>
    <w:rsid w:val="005C4BFA"/>
    <w:rsid w:val="005E00B1"/>
    <w:rsid w:val="005E4C2A"/>
    <w:rsid w:val="005E69DE"/>
    <w:rsid w:val="005F003B"/>
    <w:rsid w:val="005F1652"/>
    <w:rsid w:val="005F43E6"/>
    <w:rsid w:val="005F4A36"/>
    <w:rsid w:val="00600F92"/>
    <w:rsid w:val="00605BAD"/>
    <w:rsid w:val="00614536"/>
    <w:rsid w:val="006227B2"/>
    <w:rsid w:val="00632618"/>
    <w:rsid w:val="006371A2"/>
    <w:rsid w:val="00637299"/>
    <w:rsid w:val="00642759"/>
    <w:rsid w:val="0064725D"/>
    <w:rsid w:val="00650E83"/>
    <w:rsid w:val="00651BE1"/>
    <w:rsid w:val="00655D27"/>
    <w:rsid w:val="00664A89"/>
    <w:rsid w:val="00672789"/>
    <w:rsid w:val="00677A60"/>
    <w:rsid w:val="00680A3D"/>
    <w:rsid w:val="00680D8E"/>
    <w:rsid w:val="00681ADE"/>
    <w:rsid w:val="006851D9"/>
    <w:rsid w:val="006A224C"/>
    <w:rsid w:val="006A4CDC"/>
    <w:rsid w:val="006A6EEA"/>
    <w:rsid w:val="006A791C"/>
    <w:rsid w:val="006B3AF1"/>
    <w:rsid w:val="006C58F3"/>
    <w:rsid w:val="006C774E"/>
    <w:rsid w:val="006D3787"/>
    <w:rsid w:val="006D6968"/>
    <w:rsid w:val="006E5A87"/>
    <w:rsid w:val="006E7622"/>
    <w:rsid w:val="006F0510"/>
    <w:rsid w:val="006F0F3E"/>
    <w:rsid w:val="006F3D09"/>
    <w:rsid w:val="00700930"/>
    <w:rsid w:val="00701BDB"/>
    <w:rsid w:val="007023EB"/>
    <w:rsid w:val="00702A40"/>
    <w:rsid w:val="00716C62"/>
    <w:rsid w:val="00716FB0"/>
    <w:rsid w:val="00717F34"/>
    <w:rsid w:val="00721EFF"/>
    <w:rsid w:val="007225C9"/>
    <w:rsid w:val="00723D50"/>
    <w:rsid w:val="0072720D"/>
    <w:rsid w:val="00731B3A"/>
    <w:rsid w:val="007350A1"/>
    <w:rsid w:val="00742622"/>
    <w:rsid w:val="00743AED"/>
    <w:rsid w:val="0074754F"/>
    <w:rsid w:val="00751B1C"/>
    <w:rsid w:val="007566D2"/>
    <w:rsid w:val="00757141"/>
    <w:rsid w:val="00766F1B"/>
    <w:rsid w:val="00781F86"/>
    <w:rsid w:val="00784082"/>
    <w:rsid w:val="00785F9E"/>
    <w:rsid w:val="0078775F"/>
    <w:rsid w:val="007A7F3F"/>
    <w:rsid w:val="007B489A"/>
    <w:rsid w:val="007B70E3"/>
    <w:rsid w:val="007C525B"/>
    <w:rsid w:val="007D496D"/>
    <w:rsid w:val="007D6B54"/>
    <w:rsid w:val="007E2318"/>
    <w:rsid w:val="007E2666"/>
    <w:rsid w:val="007E26F6"/>
    <w:rsid w:val="007F26C1"/>
    <w:rsid w:val="008030A3"/>
    <w:rsid w:val="008057CB"/>
    <w:rsid w:val="0080743E"/>
    <w:rsid w:val="00812375"/>
    <w:rsid w:val="00814A43"/>
    <w:rsid w:val="00820AD3"/>
    <w:rsid w:val="0082286C"/>
    <w:rsid w:val="00822CED"/>
    <w:rsid w:val="00822FEB"/>
    <w:rsid w:val="008249D6"/>
    <w:rsid w:val="0082589D"/>
    <w:rsid w:val="00827677"/>
    <w:rsid w:val="00837258"/>
    <w:rsid w:val="00837992"/>
    <w:rsid w:val="008440C7"/>
    <w:rsid w:val="00855680"/>
    <w:rsid w:val="00856F35"/>
    <w:rsid w:val="0088394F"/>
    <w:rsid w:val="00886ED9"/>
    <w:rsid w:val="008922AE"/>
    <w:rsid w:val="008930C7"/>
    <w:rsid w:val="008945FF"/>
    <w:rsid w:val="00894FFF"/>
    <w:rsid w:val="008C0820"/>
    <w:rsid w:val="008C15FE"/>
    <w:rsid w:val="008D429E"/>
    <w:rsid w:val="008D4548"/>
    <w:rsid w:val="008E0A1B"/>
    <w:rsid w:val="008E4958"/>
    <w:rsid w:val="008E5E82"/>
    <w:rsid w:val="008E5F87"/>
    <w:rsid w:val="008E69E8"/>
    <w:rsid w:val="008F0D30"/>
    <w:rsid w:val="008F4393"/>
    <w:rsid w:val="008F49CE"/>
    <w:rsid w:val="0090590D"/>
    <w:rsid w:val="00911FE4"/>
    <w:rsid w:val="00912D34"/>
    <w:rsid w:val="00921374"/>
    <w:rsid w:val="009270ED"/>
    <w:rsid w:val="009301FD"/>
    <w:rsid w:val="0093058C"/>
    <w:rsid w:val="00930975"/>
    <w:rsid w:val="00930CAF"/>
    <w:rsid w:val="0093269A"/>
    <w:rsid w:val="00932799"/>
    <w:rsid w:val="009459C4"/>
    <w:rsid w:val="009644D7"/>
    <w:rsid w:val="00974750"/>
    <w:rsid w:val="00976133"/>
    <w:rsid w:val="00977A82"/>
    <w:rsid w:val="009963EF"/>
    <w:rsid w:val="009A2A9A"/>
    <w:rsid w:val="009B4EC2"/>
    <w:rsid w:val="009B50C2"/>
    <w:rsid w:val="009C1A0B"/>
    <w:rsid w:val="009C346D"/>
    <w:rsid w:val="009C567F"/>
    <w:rsid w:val="009E1E4C"/>
    <w:rsid w:val="009E1EEF"/>
    <w:rsid w:val="00A01834"/>
    <w:rsid w:val="00A115FC"/>
    <w:rsid w:val="00A12A7A"/>
    <w:rsid w:val="00A17D83"/>
    <w:rsid w:val="00A230E7"/>
    <w:rsid w:val="00A341EC"/>
    <w:rsid w:val="00A36687"/>
    <w:rsid w:val="00A36B22"/>
    <w:rsid w:val="00A44995"/>
    <w:rsid w:val="00A571F7"/>
    <w:rsid w:val="00A60333"/>
    <w:rsid w:val="00A63673"/>
    <w:rsid w:val="00A64886"/>
    <w:rsid w:val="00A659AF"/>
    <w:rsid w:val="00A65D45"/>
    <w:rsid w:val="00A66CD0"/>
    <w:rsid w:val="00A74644"/>
    <w:rsid w:val="00A85C78"/>
    <w:rsid w:val="00A91F55"/>
    <w:rsid w:val="00A96D49"/>
    <w:rsid w:val="00A970C0"/>
    <w:rsid w:val="00AA03D9"/>
    <w:rsid w:val="00AA1E3F"/>
    <w:rsid w:val="00AB175A"/>
    <w:rsid w:val="00AB741E"/>
    <w:rsid w:val="00AC69E7"/>
    <w:rsid w:val="00AC6D9B"/>
    <w:rsid w:val="00AD6958"/>
    <w:rsid w:val="00AD7922"/>
    <w:rsid w:val="00AE4A92"/>
    <w:rsid w:val="00AE7417"/>
    <w:rsid w:val="00AF2A37"/>
    <w:rsid w:val="00AF52EB"/>
    <w:rsid w:val="00B02DD4"/>
    <w:rsid w:val="00B048B6"/>
    <w:rsid w:val="00B151D5"/>
    <w:rsid w:val="00B17B9E"/>
    <w:rsid w:val="00B17F6D"/>
    <w:rsid w:val="00B24AC5"/>
    <w:rsid w:val="00B26A4E"/>
    <w:rsid w:val="00B31099"/>
    <w:rsid w:val="00B33655"/>
    <w:rsid w:val="00B33FB7"/>
    <w:rsid w:val="00B3559C"/>
    <w:rsid w:val="00B45E71"/>
    <w:rsid w:val="00B543BB"/>
    <w:rsid w:val="00B54B68"/>
    <w:rsid w:val="00B54C28"/>
    <w:rsid w:val="00B60B71"/>
    <w:rsid w:val="00B63513"/>
    <w:rsid w:val="00B64682"/>
    <w:rsid w:val="00B66574"/>
    <w:rsid w:val="00B70A3C"/>
    <w:rsid w:val="00B70FAA"/>
    <w:rsid w:val="00B73611"/>
    <w:rsid w:val="00B772C4"/>
    <w:rsid w:val="00B808D2"/>
    <w:rsid w:val="00B8496B"/>
    <w:rsid w:val="00B86477"/>
    <w:rsid w:val="00B8672D"/>
    <w:rsid w:val="00B87307"/>
    <w:rsid w:val="00B911B5"/>
    <w:rsid w:val="00B920CF"/>
    <w:rsid w:val="00BA1339"/>
    <w:rsid w:val="00BA65C0"/>
    <w:rsid w:val="00BA6A97"/>
    <w:rsid w:val="00BB19F1"/>
    <w:rsid w:val="00BB6E0B"/>
    <w:rsid w:val="00BC300C"/>
    <w:rsid w:val="00BC7B67"/>
    <w:rsid w:val="00BD0B0D"/>
    <w:rsid w:val="00BD3B78"/>
    <w:rsid w:val="00BD5617"/>
    <w:rsid w:val="00BD6127"/>
    <w:rsid w:val="00BD6FAD"/>
    <w:rsid w:val="00BD7755"/>
    <w:rsid w:val="00BE0779"/>
    <w:rsid w:val="00BE383F"/>
    <w:rsid w:val="00BE68BB"/>
    <w:rsid w:val="00BF54FE"/>
    <w:rsid w:val="00C03378"/>
    <w:rsid w:val="00C03830"/>
    <w:rsid w:val="00C05966"/>
    <w:rsid w:val="00C05E72"/>
    <w:rsid w:val="00C05EE5"/>
    <w:rsid w:val="00C05F70"/>
    <w:rsid w:val="00C12DEA"/>
    <w:rsid w:val="00C14A2D"/>
    <w:rsid w:val="00C25291"/>
    <w:rsid w:val="00C261EE"/>
    <w:rsid w:val="00C26427"/>
    <w:rsid w:val="00C32126"/>
    <w:rsid w:val="00C32192"/>
    <w:rsid w:val="00C34287"/>
    <w:rsid w:val="00C42471"/>
    <w:rsid w:val="00C44652"/>
    <w:rsid w:val="00C506BF"/>
    <w:rsid w:val="00C55BC3"/>
    <w:rsid w:val="00C62820"/>
    <w:rsid w:val="00C639E6"/>
    <w:rsid w:val="00C67E4E"/>
    <w:rsid w:val="00C70B7A"/>
    <w:rsid w:val="00C76CED"/>
    <w:rsid w:val="00C83366"/>
    <w:rsid w:val="00C864C3"/>
    <w:rsid w:val="00C93F97"/>
    <w:rsid w:val="00C96EC1"/>
    <w:rsid w:val="00C96F00"/>
    <w:rsid w:val="00C97E0E"/>
    <w:rsid w:val="00CA09BC"/>
    <w:rsid w:val="00CA14A4"/>
    <w:rsid w:val="00CA1A04"/>
    <w:rsid w:val="00CA696A"/>
    <w:rsid w:val="00CB0F92"/>
    <w:rsid w:val="00CC62D3"/>
    <w:rsid w:val="00CE12A1"/>
    <w:rsid w:val="00CE642A"/>
    <w:rsid w:val="00CF3BB8"/>
    <w:rsid w:val="00CF5916"/>
    <w:rsid w:val="00D01C54"/>
    <w:rsid w:val="00D0200D"/>
    <w:rsid w:val="00D04C3C"/>
    <w:rsid w:val="00D161D4"/>
    <w:rsid w:val="00D16B99"/>
    <w:rsid w:val="00D17A13"/>
    <w:rsid w:val="00D21FCD"/>
    <w:rsid w:val="00D262A5"/>
    <w:rsid w:val="00D27147"/>
    <w:rsid w:val="00D3290A"/>
    <w:rsid w:val="00D43C30"/>
    <w:rsid w:val="00D53295"/>
    <w:rsid w:val="00D5544F"/>
    <w:rsid w:val="00D6035D"/>
    <w:rsid w:val="00D6125D"/>
    <w:rsid w:val="00D6185A"/>
    <w:rsid w:val="00D70388"/>
    <w:rsid w:val="00D70535"/>
    <w:rsid w:val="00D7227E"/>
    <w:rsid w:val="00D73250"/>
    <w:rsid w:val="00D76128"/>
    <w:rsid w:val="00D804F0"/>
    <w:rsid w:val="00D85B6A"/>
    <w:rsid w:val="00D92DAE"/>
    <w:rsid w:val="00D93A12"/>
    <w:rsid w:val="00D94D69"/>
    <w:rsid w:val="00D96DE6"/>
    <w:rsid w:val="00D975D3"/>
    <w:rsid w:val="00DA19D7"/>
    <w:rsid w:val="00DA657D"/>
    <w:rsid w:val="00DA72E4"/>
    <w:rsid w:val="00DB1C1E"/>
    <w:rsid w:val="00DB65B4"/>
    <w:rsid w:val="00DC3A68"/>
    <w:rsid w:val="00DD51D8"/>
    <w:rsid w:val="00E00047"/>
    <w:rsid w:val="00E02086"/>
    <w:rsid w:val="00E02346"/>
    <w:rsid w:val="00E24DEF"/>
    <w:rsid w:val="00E30966"/>
    <w:rsid w:val="00E30B76"/>
    <w:rsid w:val="00E31340"/>
    <w:rsid w:val="00E41AD9"/>
    <w:rsid w:val="00E469E3"/>
    <w:rsid w:val="00E47B83"/>
    <w:rsid w:val="00E50916"/>
    <w:rsid w:val="00E55D6D"/>
    <w:rsid w:val="00E72104"/>
    <w:rsid w:val="00E73CD9"/>
    <w:rsid w:val="00E75A65"/>
    <w:rsid w:val="00E80005"/>
    <w:rsid w:val="00EA2011"/>
    <w:rsid w:val="00EC5821"/>
    <w:rsid w:val="00ED3379"/>
    <w:rsid w:val="00ED499A"/>
    <w:rsid w:val="00ED63DF"/>
    <w:rsid w:val="00ED740E"/>
    <w:rsid w:val="00EE2E2E"/>
    <w:rsid w:val="00EE33B9"/>
    <w:rsid w:val="00EE5BF9"/>
    <w:rsid w:val="00EF1260"/>
    <w:rsid w:val="00F003E3"/>
    <w:rsid w:val="00F01D7B"/>
    <w:rsid w:val="00F022C8"/>
    <w:rsid w:val="00F02EB1"/>
    <w:rsid w:val="00F03EA8"/>
    <w:rsid w:val="00F049F8"/>
    <w:rsid w:val="00F05085"/>
    <w:rsid w:val="00F067BC"/>
    <w:rsid w:val="00F140D8"/>
    <w:rsid w:val="00F20DC3"/>
    <w:rsid w:val="00F25FDE"/>
    <w:rsid w:val="00F26265"/>
    <w:rsid w:val="00F33EF1"/>
    <w:rsid w:val="00F36B29"/>
    <w:rsid w:val="00F37E83"/>
    <w:rsid w:val="00F405A9"/>
    <w:rsid w:val="00F40EB8"/>
    <w:rsid w:val="00F4590F"/>
    <w:rsid w:val="00F53728"/>
    <w:rsid w:val="00F54550"/>
    <w:rsid w:val="00F54E36"/>
    <w:rsid w:val="00F62969"/>
    <w:rsid w:val="00F62F4F"/>
    <w:rsid w:val="00F86C00"/>
    <w:rsid w:val="00F946A8"/>
    <w:rsid w:val="00F9630C"/>
    <w:rsid w:val="00FA1E83"/>
    <w:rsid w:val="00FA4D9B"/>
    <w:rsid w:val="00FA724C"/>
    <w:rsid w:val="00FD0521"/>
    <w:rsid w:val="00FD617F"/>
    <w:rsid w:val="00FE32C9"/>
    <w:rsid w:val="00FE594D"/>
    <w:rsid w:val="00FF507B"/>
    <w:rsid w:val="00FF64D0"/>
    <w:rsid w:val="00FF6508"/>
    <w:rsid w:val="00FF684C"/>
    <w:rsid w:val="00FF73CF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F74DB5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53728"/>
  </w:style>
  <w:style w:type="paragraph" w:styleId="1">
    <w:name w:val="heading 1"/>
    <w:basedOn w:val="a"/>
    <w:next w:val="a"/>
    <w:link w:val="10"/>
    <w:uiPriority w:val="9"/>
    <w:qFormat/>
    <w:rsid w:val="0097613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97613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rsid w:val="0078775F"/>
    <w:rPr>
      <w:rFonts w:ascii="Times New Roman" w:hAnsi="Times New Roman" w:eastAsia="Times New Roman" w:cs="Times New Roman"/>
      <w:sz w:val="28"/>
      <w:szCs w:val="20"/>
    </w:rPr>
  </w:style>
  <w:style w:type="character" w:styleId="40" w:customStyle="true">
    <w:name w:val="Заголовок 4 Знак"/>
    <w:basedOn w:val="a0"/>
    <w:link w:val="4"/>
    <w:uiPriority w:val="9"/>
    <w:rsid w:val="00976133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50" w:customStyle="true">
    <w:name w:val="Заголовок 5 Знак"/>
    <w:basedOn w:val="a0"/>
    <w:link w:val="5"/>
    <w:uiPriority w:val="9"/>
    <w:rsid w:val="00976133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464D"/>
  </w:style>
  <w:style w:type="paragraph" w:styleId="a5">
    <w:name w:val="footer"/>
    <w:basedOn w:val="a"/>
    <w:link w:val="a6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464D"/>
  </w:style>
  <w:style w:type="character" w:styleId="a7">
    <w:name w:val="Hyperlink"/>
    <w:basedOn w:val="a0"/>
    <w:uiPriority w:val="99"/>
    <w:unhideWhenUsed/>
    <w:rsid w:val="005E4C2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type="paragraph" w:styleId="xl65" w:customStyle="true">
    <w:name w:val="xl65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6" w:customStyle="true">
    <w:name w:val="xl66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7" w:customStyle="true">
    <w:name w:val="xl67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8" w:customStyle="true">
    <w:name w:val="xl68"/>
    <w:basedOn w:val="a"/>
    <w:rsid w:val="005E4C2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true">
    <w:name w:val="xl69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true">
    <w:name w:val="xl70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true">
    <w:name w:val="xl71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2" w:customStyle="true">
    <w:name w:val="xl72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true">
    <w:name w:val="xl73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true">
    <w:name w:val="xl74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9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a" w:customStyle="true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diffins" w:customStyle="true">
    <w:name w:val="diff_ins"/>
    <w:rsid w:val="0078775F"/>
  </w:style>
  <w:style w:type="paragraph" w:styleId="xl75" w:customStyle="true">
    <w:name w:val="xl75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true">
    <w:name w:val="xl77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89" w:customStyle="true">
    <w:name w:val="xl89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0" w:customStyle="true">
    <w:name w:val="xl90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1" w:customStyle="true">
    <w:name w:val="xl91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2" w:customStyle="true">
    <w:name w:val="xl92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3" w:customStyle="true">
    <w:name w:val="xl9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4" w:customStyle="true">
    <w:name w:val="xl94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5" w:customStyle="true">
    <w:name w:val="xl95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ab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c" w:customStyle="true">
    <w:name w:val="Без интервала Знак"/>
    <w:link w:val="ab"/>
    <w:uiPriority w:val="1"/>
    <w:rsid w:val="00377F5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614536"/>
    <w:pPr>
      <w:spacing w:after="100"/>
    </w:pPr>
  </w:style>
  <w:style w:type="paragraph" w:styleId="af2" w:customStyle="true">
    <w:name w:val="Абзац"/>
    <w:basedOn w:val="a"/>
    <w:link w:val="af3"/>
    <w:qFormat/>
    <w:rsid w:val="0050102E"/>
    <w:pPr>
      <w:spacing w:before="120" w:after="6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f3" w:customStyle="true">
    <w:name w:val="Абзац Знак"/>
    <w:link w:val="af2"/>
    <w:qFormat/>
    <w:rsid w:val="0050102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5" w:customStyle="true">
    <w:name w:val="Текст выноски Знак"/>
    <w:basedOn w:val="a0"/>
    <w:link w:val="af4"/>
    <w:uiPriority w:val="99"/>
    <w:semiHidden/>
    <w:rsid w:val="009C346D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semiHidden/>
    <w:unhideWhenUsed/>
    <w:rsid w:val="007566D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TableNormal" w:customStyle="true">
    <w:name w:val="Table Normal"/>
    <w:uiPriority w:val="2"/>
    <w:semiHidden/>
    <w:unhideWhenUsed/>
    <w:qFormat/>
    <w:rsid w:val="00155516"/>
    <w:pPr>
      <w:widowControl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974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785F9E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20" w:customStyle="true">
    <w:name w:val="Заголовок 2 Знак"/>
    <w:basedOn w:val="a0"/>
    <w:link w:val="2"/>
    <w:uiPriority w:val="9"/>
    <w:semiHidden/>
    <w:rsid w:val="00B8730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af8">
    <w:name w:val="Body Text"/>
    <w:basedOn w:val="a"/>
    <w:link w:val="af9"/>
    <w:unhideWhenUsed/>
    <w:rsid w:val="00672789"/>
    <w:pPr>
      <w:spacing w:after="120"/>
    </w:pPr>
  </w:style>
  <w:style w:type="character" w:styleId="af9" w:customStyle="true">
    <w:name w:val="Основной текст Знак"/>
    <w:basedOn w:val="a0"/>
    <w:link w:val="af8"/>
    <w:rsid w:val="00672789"/>
  </w:style>
  <w:style w:type="paragraph" w:styleId="14" w:customStyle="true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40" w:customStyle="true">
    <w:name w:val="14 Обычный Знак"/>
    <w:link w:val="14"/>
    <w:rsid w:val="0067278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rmal" w:customStyle="true">
    <w:name w:val="ConsPlusNormal"/>
    <w:link w:val="ConsPlusNormal0"/>
    <w:rsid w:val="00D96DE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D96DE6"/>
    <w:rPr>
      <w:rFonts w:ascii="Arial" w:hAnsi="Arial" w:eastAsia="Times New Roman" w:cs="Arial"/>
      <w:sz w:val="20"/>
      <w:szCs w:val="20"/>
      <w:lang w:eastAsia="ru-RU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B3109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B310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53728"/>
  </w:style>
  <w:style w:styleId="1" w:type="paragraph">
    <w:name w:val="heading 1"/>
    <w:basedOn w:val="a"/>
    <w:next w:val="a"/>
    <w:link w:val="10"/>
    <w:uiPriority w:val="9"/>
    <w:qFormat/>
    <w:rsid w:val="00976133"/>
    <w:pPr>
      <w:keepNext/>
      <w:keepLines/>
      <w:spacing w:after="0" w:before="240"/>
      <w:outlineLvl w:val="0"/>
    </w:pPr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cs="Times New Roman" w:eastAsia="Times New Roman" w:hAnsi="Times New Roman"/>
      <w:sz w:val="28"/>
      <w:szCs w:val="20"/>
    </w:rPr>
  </w:style>
  <w:style w:styleId="4" w:type="paragraph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365F91"/>
    </w:rPr>
  </w:style>
  <w:style w:styleId="5" w:type="paragraph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365F9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976133"/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rsid w:val="0078775F"/>
    <w:rPr>
      <w:rFonts w:ascii="Times New Roman" w:cs="Times New Roman" w:eastAsia="Times New Roman" w:hAnsi="Times New Roman"/>
      <w:sz w:val="28"/>
      <w:szCs w:val="20"/>
    </w:rPr>
  </w:style>
  <w:style w:customStyle="1" w:styleId="40" w:type="character">
    <w:name w:val="Заголовок 4 Знак"/>
    <w:basedOn w:val="a0"/>
    <w:link w:val="4"/>
    <w:uiPriority w:val="9"/>
    <w:rsid w:val="00976133"/>
    <w:rPr>
      <w:rFonts w:asciiTheme="majorHAnsi" w:cstheme="majorBidi" w:eastAsiaTheme="majorEastAsia" w:hAnsiTheme="majorHAnsi"/>
      <w:i/>
      <w:iCs/>
      <w:color w:themeColor="accent1" w:themeShade="BF" w:val="365F91"/>
    </w:rPr>
  </w:style>
  <w:style w:customStyle="1" w:styleId="50" w:type="character">
    <w:name w:val="Заголовок 5 Знак"/>
    <w:basedOn w:val="a0"/>
    <w:link w:val="5"/>
    <w:uiPriority w:val="9"/>
    <w:rsid w:val="00976133"/>
    <w:rPr>
      <w:rFonts w:asciiTheme="majorHAnsi" w:cstheme="majorBidi" w:eastAsiaTheme="majorEastAsia" w:hAnsiTheme="majorHAnsi"/>
      <w:color w:themeColor="accent1" w:themeShade="BF" w:val="365F91"/>
    </w:rPr>
  </w:style>
  <w:style w:styleId="a3" w:type="paragraph">
    <w:name w:val="header"/>
    <w:basedOn w:val="a"/>
    <w:link w:val="a4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464D"/>
  </w:style>
  <w:style w:styleId="a5" w:type="paragraph">
    <w:name w:val="footer"/>
    <w:basedOn w:val="a"/>
    <w:link w:val="a6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464D"/>
  </w:style>
  <w:style w:styleId="a7" w:type="character">
    <w:name w:val="Hyperlink"/>
    <w:basedOn w:val="a0"/>
    <w:uiPriority w:val="99"/>
    <w:unhideWhenUsed/>
    <w:rsid w:val="005E4C2A"/>
    <w:rPr>
      <w:color w:val="0000FF"/>
      <w:u w:val="single"/>
    </w:rPr>
  </w:style>
  <w:style w:styleId="a8" w:type="character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customStyle="1" w:styleId="xl65" w:type="paragraph">
    <w:name w:val="xl65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6" w:type="paragraph">
    <w:name w:val="xl66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7" w:type="paragraph">
    <w:name w:val="xl67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8" w:type="paragraph">
    <w:name w:val="xl68"/>
    <w:basedOn w:val="a"/>
    <w:rsid w:val="005E4C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9" w:type="paragraph">
    <w:name w:val="xl69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0" w:type="paragraph">
    <w:name w:val="xl70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1" w:type="paragraph">
    <w:name w:val="xl71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4" w:type="paragraph">
    <w:name w:val="xl74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9" w:type="paragraph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a" w:type="character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diffins" w:type="character">
    <w:name w:val="diff_ins"/>
    <w:rsid w:val="0078775F"/>
  </w:style>
  <w:style w:customStyle="1" w:styleId="xl75" w:type="paragraph">
    <w:name w:val="xl75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89" w:type="paragraph">
    <w:name w:val="xl89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0" w:type="paragraph">
    <w:name w:val="xl90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1" w:type="paragraph">
    <w:name w:val="xl91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2" w:type="paragraph">
    <w:name w:val="xl92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3" w:type="paragraph">
    <w:name w:val="xl9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4" w:type="paragraph">
    <w:name w:val="xl94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5" w:type="paragraph">
    <w:name w:val="xl95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styleId="ab" w:type="paragraph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c" w:type="character">
    <w:name w:val="Без интервала Знак"/>
    <w:link w:val="ab"/>
    <w:uiPriority w:val="1"/>
    <w:rsid w:val="00377F50"/>
    <w:rPr>
      <w:rFonts w:ascii="Times New Roman" w:cs="Times New Roman" w:eastAsia="Times New Roman" w:hAnsi="Times New Roman"/>
      <w:sz w:val="28"/>
      <w:szCs w:val="20"/>
      <w:lang w:eastAsia="ru-RU"/>
    </w:rPr>
  </w:style>
  <w:style w:styleId="ad" w:type="character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styleId="11" w:type="paragraph">
    <w:name w:val="toc 1"/>
    <w:basedOn w:val="a"/>
    <w:next w:val="a"/>
    <w:autoRedefine/>
    <w:uiPriority w:val="39"/>
    <w:unhideWhenUsed/>
    <w:rsid w:val="00614536"/>
    <w:pPr>
      <w:spacing w:after="100"/>
    </w:pPr>
  </w:style>
  <w:style w:customStyle="1" w:styleId="af2" w:type="paragraph">
    <w:name w:val="Абзац"/>
    <w:basedOn w:val="a"/>
    <w:link w:val="af3"/>
    <w:qFormat/>
    <w:rsid w:val="0050102E"/>
    <w:pPr>
      <w:spacing w:after="60" w:before="12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customStyle="1" w:styleId="af3" w:type="character">
    <w:name w:val="Абзац Знак"/>
    <w:link w:val="af2"/>
    <w:qFormat/>
    <w:rsid w:val="0050102E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f4" w:type="paragraph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af5" w:type="character">
    <w:name w:val="Текст выноски Знак"/>
    <w:basedOn w:val="a0"/>
    <w:link w:val="af4"/>
    <w:uiPriority w:val="99"/>
    <w:semiHidden/>
    <w:rsid w:val="009C346D"/>
    <w:rPr>
      <w:rFonts w:ascii="Segoe UI" w:cs="Segoe UI" w:hAnsi="Segoe UI"/>
      <w:sz w:val="18"/>
      <w:szCs w:val="18"/>
    </w:rPr>
  </w:style>
  <w:style w:styleId="af6" w:type="paragraph">
    <w:name w:val="Normal (Web)"/>
    <w:basedOn w:val="a"/>
    <w:uiPriority w:val="99"/>
    <w:semiHidden/>
    <w:unhideWhenUsed/>
    <w:rsid w:val="007566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TableNormal" w:type="table">
    <w:name w:val="Table Normal"/>
    <w:uiPriority w:val="2"/>
    <w:semiHidden/>
    <w:unhideWhenUsed/>
    <w:qFormat/>
    <w:rsid w:val="00155516"/>
    <w:pPr>
      <w:widowControl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7" w:type="table">
    <w:name w:val="Table Grid"/>
    <w:basedOn w:val="a1"/>
    <w:uiPriority w:val="59"/>
    <w:rsid w:val="009747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785F9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20" w:type="character">
    <w:name w:val="Заголовок 2 Знак"/>
    <w:basedOn w:val="a0"/>
    <w:link w:val="2"/>
    <w:uiPriority w:val="9"/>
    <w:semiHidden/>
    <w:rsid w:val="00B87307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af8" w:type="paragraph">
    <w:name w:val="Body Text"/>
    <w:basedOn w:val="a"/>
    <w:link w:val="af9"/>
    <w:unhideWhenUsed/>
    <w:rsid w:val="00672789"/>
    <w:pPr>
      <w:spacing w:after="120"/>
    </w:pPr>
  </w:style>
  <w:style w:customStyle="1" w:styleId="af9" w:type="character">
    <w:name w:val="Основной текст Знак"/>
    <w:basedOn w:val="a0"/>
    <w:link w:val="af8"/>
    <w:rsid w:val="00672789"/>
  </w:style>
  <w:style w:customStyle="1" w:styleId="14" w:type="paragraph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40" w:type="character">
    <w:name w:val="14 Обычный Знак"/>
    <w:link w:val="14"/>
    <w:rsid w:val="00672789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ConsPlusNormal" w:type="paragraph">
    <w:name w:val="ConsPlusNormal"/>
    <w:link w:val="ConsPlusNormal0"/>
    <w:rsid w:val="00D96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D96DE6"/>
    <w:rPr>
      <w:rFonts w:ascii="Arial" w:cs="Arial" w:eastAsia="Times New Roman" w:hAnsi="Arial"/>
      <w:sz w:val="20"/>
      <w:szCs w:val="20"/>
      <w:lang w:eastAsia="ru-RU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B31099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B31099"/>
    <w:rPr>
      <w:rFonts w:ascii="Times New Roman" w:cs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2.xml" Type="http://schemas.openxmlformats.org/officeDocument/2006/relationships/foot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Приложение 4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614C41C-43C9-4E8E-8A6B-F3B86874E79B}"/>
</file>

<file path=customXml/itemProps2.xml><?xml version="1.0" encoding="utf-8"?>
<ds:datastoreItem xmlns:ds="http://schemas.openxmlformats.org/officeDocument/2006/customXml" ds:itemID="{0B442821-C61D-4CBF-A32E-0B284694E340}"/>
</file>

<file path=customXml/itemProps3.xml><?xml version="1.0" encoding="utf-8"?>
<ds:datastoreItem xmlns:ds="http://schemas.openxmlformats.org/officeDocument/2006/customXml" ds:itemID="{3218D822-1509-4E92-9657-4AA4A867BDA3}"/>
</file>

<file path=customXml/itemProps4.xml><?xml version="1.0" encoding="utf-8"?>
<ds:datastoreItem xmlns:ds="http://schemas.openxmlformats.org/officeDocument/2006/customXml" ds:itemID="{9DCBA68C-9C0E-4225-8110-385FBBC85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8</vt:lpstr>
    </vt:vector>
  </TitlesOfParts>
  <Company/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Тураносова Светлана Сергеевна</dc:creator>
  <cp:lastModifiedBy>Рассихина Елена Владимировна</cp:lastModifiedBy>
  <cp:revision>5</cp:revision>
  <cp:lastPrinted>2026-03-26T08:22:00Z</cp:lastPrinted>
  <dcterms:created xsi:type="dcterms:W3CDTF">2026-05-13T09:27:00Z</dcterms:created>
  <dcterms:modified xsi:type="dcterms:W3CDTF">2026-05-18T08:13:00Z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