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7185" w:rsidRDefault="00330225">
      <w:pPr>
        <w:pStyle w:val="BlankForLegalActs"/>
        <w:spacing w:after="0" w:line="240" w:lineRule="auto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A672F" w:rsidRPr="00EB0FF3">
      <w:pPr>
        <w:pStyle w:val="BlankForLegalActs"/>
        <w:spacing w:after="0" w:line="240" w:lineRule="auto"/>
        <w:jc w:val="center"/>
        <w:rPr>
          <w:rFonts w:cs="Times New Roman"/>
          <w:sz w:val="20"/>
          <w:lang w:val="en-US"/>
        </w:rPr>
      </w:pPr>
    </w:p>
    <w:p w:rsidP="006433B2" w:rsidR="007C35C5" w:rsidRDefault="00330225" w:rsidRPr="006734A6">
      <w:pPr>
        <w:pStyle w:val="BlankForLegalActs"/>
        <w:spacing w:after="0" w:line="240" w:lineRule="auto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4A672F" w:rsidRPr="002A7FEB">
      <w:pPr>
        <w:pStyle w:val="BlankForLegalActs"/>
        <w:spacing w:after="0" w:line="240" w:lineRule="auto"/>
        <w:jc w:val="center"/>
        <w:rPr>
          <w:rFonts w:cs="Times New Roman"/>
          <w:sz w:val="20"/>
        </w:rPr>
      </w:pPr>
    </w:p>
    <w:p w:rsidP="006433B2" w:rsidR="00CF3A4E" w:rsidRDefault="00330225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4A672F" w:rsidRPr="00092319">
      <w:pPr>
        <w:pStyle w:val="BlankForLegalActs"/>
        <w:spacing w:after="0" w:line="240" w:lineRule="auto"/>
        <w:jc w:val="center"/>
        <w:rPr>
          <w:rFonts w:cs="Times New Roman"/>
          <w:sz w:val="36"/>
          <w:szCs w:val="36"/>
        </w:rPr>
      </w:pPr>
    </w:p>
    <w:p w:rsidP="006433B2" w:rsidR="006E3468" w:rsidRDefault="004A672F" w:rsidRPr="00092319">
      <w:pPr>
        <w:pStyle w:val="BlankForLegalActs"/>
        <w:spacing w:after="0" w:line="240" w:lineRule="auto"/>
        <w:jc w:val="center"/>
        <w:rPr>
          <w:rFonts w:cs="Times New Roman"/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30225" w:rsidRPr="00AE0F02">
            <w:pPr>
              <w:pStyle w:val="BlankForLegalActs"/>
              <w:spacing w:after="0"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23.04.2026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30225" w:rsidRPr="00AE0F02">
            <w:pPr>
              <w:pStyle w:val="BlankForLegalActs"/>
              <w:spacing w:after="0"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306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30225" w:rsidRPr="006E3468">
      <w:pPr>
        <w:pStyle w:val="BlankForLegalActs"/>
        <w:spacing w:after="0" w:line="240" w:lineRule="auto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0F2454" w:rsidR="000F2454" w:rsidRDefault="000F2454">
      <w:pPr>
        <w:spacing w:line="192" w:lineRule="auto"/>
        <w:rPr>
          <w:sz w:val="30"/>
        </w:rPr>
      </w:pPr>
    </w:p>
    <w:p w:rsidP="000F2454" w:rsidR="000F2454" w:rsidRDefault="000F2454">
      <w:pPr>
        <w:spacing w:line="192" w:lineRule="auto"/>
        <w:rPr>
          <w:sz w:val="30"/>
        </w:rPr>
      </w:pPr>
    </w:p>
    <w:p w:rsidP="000F2454" w:rsidR="000F2454" w:rsidRDefault="000F2454">
      <w:pPr>
        <w:spacing w:line="192" w:lineRule="auto"/>
        <w:rPr>
          <w:sz w:val="30"/>
        </w:rPr>
      </w:pPr>
    </w:p>
    <w:p w:rsidP="000F2454" w:rsidR="00DB4BBA" w:rsidRDefault="00DB4BBA">
      <w:pPr>
        <w:spacing w:line="192" w:lineRule="auto"/>
        <w:rPr>
          <w:sz w:val="30"/>
        </w:rPr>
      </w:pPr>
    </w:p>
    <w:p w:rsidP="000F2454" w:rsidR="000F2454" w:rsidRDefault="000F2454">
      <w:pPr>
        <w:spacing w:line="192" w:lineRule="auto"/>
        <w:rPr>
          <w:sz w:val="30"/>
        </w:rPr>
      </w:pPr>
      <w:r>
        <w:rPr>
          <w:sz w:val="30"/>
        </w:rPr>
        <w:t xml:space="preserve">О внесении изменений </w:t>
      </w:r>
    </w:p>
    <w:p w:rsidP="000F2454" w:rsidR="000F2454" w:rsidRDefault="000F2454">
      <w:pPr>
        <w:spacing w:line="192" w:lineRule="auto"/>
        <w:rPr>
          <w:sz w:val="30"/>
        </w:rPr>
      </w:pPr>
      <w:r>
        <w:rPr>
          <w:sz w:val="30"/>
        </w:rPr>
        <w:t xml:space="preserve">в правовые акты администрации </w:t>
      </w:r>
    </w:p>
    <w:p w:rsidP="000F2454" w:rsidR="000F2454" w:rsidRDefault="000F2454" w:rsidRPr="00E87469">
      <w:pPr>
        <w:spacing w:line="192" w:lineRule="auto"/>
        <w:rPr>
          <w:sz w:val="30"/>
        </w:rPr>
      </w:pPr>
      <w:r>
        <w:rPr>
          <w:sz w:val="30"/>
        </w:rPr>
        <w:t>города Красноярска</w:t>
      </w:r>
    </w:p>
    <w:p w:rsidP="000F2454" w:rsidR="000F2454" w:rsidRDefault="000F2454">
      <w:pPr>
        <w:tabs>
          <w:tab w:pos="5954" w:val="left"/>
          <w:tab w:pos="6096" w:val="left"/>
        </w:tabs>
        <w:suppressAutoHyphens/>
        <w:jc w:val="both"/>
        <w:rPr>
          <w:sz w:val="30"/>
          <w:szCs w:val="30"/>
          <w:lang w:eastAsia="x-none"/>
        </w:rPr>
      </w:pPr>
    </w:p>
    <w:p w:rsidP="000F2454" w:rsidR="000F2454" w:rsidRDefault="000F2454">
      <w:pPr>
        <w:tabs>
          <w:tab w:pos="5954" w:val="left"/>
          <w:tab w:pos="6096" w:val="left"/>
        </w:tabs>
        <w:suppressAutoHyphens/>
        <w:jc w:val="both"/>
        <w:rPr>
          <w:sz w:val="30"/>
          <w:szCs w:val="30"/>
          <w:lang w:eastAsia="x-none"/>
        </w:rPr>
      </w:pPr>
    </w:p>
    <w:p w:rsidP="000F2454" w:rsidR="000F2454" w:rsidRDefault="000F2454" w:rsidRPr="002A535F">
      <w:pPr>
        <w:tabs>
          <w:tab w:pos="5954" w:val="left"/>
          <w:tab w:pos="6096" w:val="left"/>
        </w:tabs>
        <w:suppressAutoHyphens/>
        <w:jc w:val="both"/>
        <w:rPr>
          <w:sz w:val="30"/>
          <w:szCs w:val="30"/>
          <w:lang w:eastAsia="x-none"/>
        </w:rPr>
      </w:pPr>
    </w:p>
    <w:p w:rsidP="000F2454" w:rsidR="000F2454" w:rsidRDefault="000F2454" w:rsidRPr="002A535F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2A535F">
        <w:rPr>
          <w:sz w:val="30"/>
          <w:szCs w:val="30"/>
        </w:rPr>
        <w:t xml:space="preserve">На </w:t>
      </w:r>
      <w:r w:rsidRPr="00C60F07">
        <w:rPr>
          <w:sz w:val="30"/>
          <w:szCs w:val="30"/>
        </w:rPr>
        <w:t xml:space="preserve">основании решения городской комиссии по рассмотрению </w:t>
      </w:r>
      <w:r w:rsidRPr="00DA2AF7">
        <w:rPr>
          <w:sz w:val="30"/>
          <w:szCs w:val="30"/>
        </w:rPr>
        <w:t xml:space="preserve">тарифов (цен) (протокол от </w:t>
      </w:r>
      <w:r>
        <w:rPr>
          <w:sz w:val="30"/>
          <w:szCs w:val="30"/>
        </w:rPr>
        <w:t>11</w:t>
      </w:r>
      <w:r w:rsidRPr="00DA2AF7">
        <w:rPr>
          <w:sz w:val="30"/>
          <w:szCs w:val="30"/>
        </w:rPr>
        <w:t>.0</w:t>
      </w:r>
      <w:r>
        <w:rPr>
          <w:sz w:val="30"/>
          <w:szCs w:val="30"/>
        </w:rPr>
        <w:t>3</w:t>
      </w:r>
      <w:r w:rsidRPr="00DA2AF7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DA2AF7">
        <w:rPr>
          <w:sz w:val="30"/>
          <w:szCs w:val="30"/>
        </w:rPr>
        <w:t xml:space="preserve"> </w:t>
      </w:r>
      <w:r w:rsidRPr="002E3694">
        <w:rPr>
          <w:sz w:val="30"/>
          <w:szCs w:val="30"/>
        </w:rPr>
        <w:t xml:space="preserve">№ 4), в соответствии с </w:t>
      </w:r>
      <w:hyperlink r:id="rId9" w:history="true">
        <w:r w:rsidRPr="002E3694">
          <w:rPr>
            <w:sz w:val="30"/>
            <w:szCs w:val="30"/>
          </w:rPr>
          <w:t>решением</w:t>
        </w:r>
      </w:hyperlink>
      <w:r w:rsidRPr="002E3694">
        <w:rPr>
          <w:sz w:val="30"/>
          <w:szCs w:val="30"/>
        </w:rPr>
        <w:t xml:space="preserve"> Красноярского городского Совета от 22.12.2006 </w:t>
      </w:r>
      <w:r w:rsidRPr="00C60F07">
        <w:rPr>
          <w:sz w:val="30"/>
          <w:szCs w:val="30"/>
        </w:rPr>
        <w:t xml:space="preserve">№ 12-263 «О </w:t>
      </w:r>
      <w:r w:rsidR="00DB4BBA">
        <w:rPr>
          <w:sz w:val="30"/>
          <w:szCs w:val="30"/>
        </w:rPr>
        <w:t>П</w:t>
      </w:r>
      <w:r w:rsidRPr="00C60F07">
        <w:rPr>
          <w:sz w:val="30"/>
          <w:szCs w:val="30"/>
        </w:rPr>
        <w:t xml:space="preserve">орядке установления тарифов (цен) на услуги </w:t>
      </w:r>
      <w:r w:rsidRPr="002A535F">
        <w:rPr>
          <w:sz w:val="30"/>
          <w:szCs w:val="30"/>
        </w:rPr>
        <w:t xml:space="preserve">(работы) муниципальных предприятий и учреждений», руководствуясь </w:t>
      </w:r>
      <w:hyperlink r:id="rId10" w:history="true">
        <w:r w:rsidRPr="002A535F">
          <w:rPr>
            <w:sz w:val="30"/>
            <w:szCs w:val="30"/>
          </w:rPr>
          <w:t>статьями 41</w:t>
        </w:r>
      </w:hyperlink>
      <w:r w:rsidRPr="002A535F">
        <w:rPr>
          <w:sz w:val="30"/>
          <w:szCs w:val="30"/>
        </w:rPr>
        <w:t xml:space="preserve">, </w:t>
      </w:r>
      <w:hyperlink r:id="rId11" w:history="true">
        <w:r w:rsidRPr="002A535F">
          <w:rPr>
            <w:sz w:val="30"/>
            <w:szCs w:val="30"/>
          </w:rPr>
          <w:t>58</w:t>
        </w:r>
      </w:hyperlink>
      <w:r w:rsidRPr="002A535F">
        <w:rPr>
          <w:sz w:val="30"/>
          <w:szCs w:val="30"/>
        </w:rPr>
        <w:t xml:space="preserve">, </w:t>
      </w:r>
      <w:hyperlink r:id="rId12" w:history="true">
        <w:r w:rsidRPr="002A535F">
          <w:rPr>
            <w:sz w:val="30"/>
            <w:szCs w:val="30"/>
          </w:rPr>
          <w:t>59</w:t>
        </w:r>
      </w:hyperlink>
      <w:r w:rsidRPr="002A535F">
        <w:rPr>
          <w:sz w:val="30"/>
          <w:szCs w:val="30"/>
        </w:rPr>
        <w:t xml:space="preserve">, </w:t>
      </w:r>
      <w:hyperlink r:id="rId13" w:history="true">
        <w:r w:rsidRPr="002A535F">
          <w:rPr>
            <w:sz w:val="30"/>
            <w:szCs w:val="30"/>
          </w:rPr>
          <w:t>66</w:t>
        </w:r>
      </w:hyperlink>
      <w:r w:rsidRPr="002A535F">
        <w:rPr>
          <w:sz w:val="30"/>
          <w:szCs w:val="30"/>
        </w:rPr>
        <w:t xml:space="preserve"> Устава города Красноярска,</w:t>
      </w:r>
    </w:p>
    <w:p w:rsidP="000F2454" w:rsidR="000F2454" w:rsidRDefault="000F2454" w:rsidRPr="002A535F">
      <w:pPr>
        <w:pStyle w:val="ConsPlusNormal"/>
        <w:tabs>
          <w:tab w:pos="5954" w:val="left"/>
          <w:tab w:pos="6096" w:val="left"/>
        </w:tabs>
        <w:jc w:val="both"/>
        <w:rPr>
          <w:sz w:val="30"/>
          <w:szCs w:val="30"/>
        </w:rPr>
      </w:pPr>
      <w:r w:rsidRPr="002A535F">
        <w:rPr>
          <w:sz w:val="30"/>
          <w:szCs w:val="30"/>
        </w:rPr>
        <w:t>ПОСТАНОВЛЯЮ:</w:t>
      </w:r>
    </w:p>
    <w:p w:rsidP="000F2454" w:rsidR="000F2454" w:rsidRDefault="000F2454" w:rsidRPr="00574C4E">
      <w:pPr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2A535F">
        <w:rPr>
          <w:sz w:val="30"/>
          <w:szCs w:val="30"/>
        </w:rPr>
        <w:t xml:space="preserve">1. </w:t>
      </w:r>
      <w:r w:rsidRPr="00782E89">
        <w:rPr>
          <w:sz w:val="30"/>
          <w:szCs w:val="30"/>
        </w:rPr>
        <w:t xml:space="preserve">Внести </w:t>
      </w:r>
      <w:r w:rsidRPr="00574C4E">
        <w:rPr>
          <w:sz w:val="30"/>
          <w:szCs w:val="30"/>
        </w:rPr>
        <w:t>изменение</w:t>
      </w:r>
      <w:r>
        <w:rPr>
          <w:sz w:val="30"/>
          <w:szCs w:val="30"/>
        </w:rPr>
        <w:t xml:space="preserve"> в </w:t>
      </w:r>
      <w:r w:rsidRPr="00782E89">
        <w:rPr>
          <w:sz w:val="30"/>
          <w:szCs w:val="30"/>
        </w:rPr>
        <w:t>постановлени</w:t>
      </w:r>
      <w:r w:rsidR="00DB4BBA">
        <w:rPr>
          <w:sz w:val="30"/>
          <w:szCs w:val="30"/>
        </w:rPr>
        <w:t>е</w:t>
      </w:r>
      <w:r w:rsidRPr="00782E89">
        <w:rPr>
          <w:sz w:val="30"/>
          <w:szCs w:val="30"/>
        </w:rPr>
        <w:t xml:space="preserve"> администрации города</w:t>
      </w:r>
      <w:r w:rsidR="00DB4BBA" w:rsidRPr="00DB4BBA">
        <w:rPr>
          <w:sz w:val="30"/>
          <w:szCs w:val="30"/>
        </w:rPr>
        <w:t xml:space="preserve"> </w:t>
      </w:r>
      <w:r w:rsidR="00DB4BBA">
        <w:rPr>
          <w:sz w:val="30"/>
          <w:szCs w:val="30"/>
        </w:rPr>
        <w:t>Красноярска</w:t>
      </w:r>
      <w:r w:rsidRPr="00782E89">
        <w:rPr>
          <w:sz w:val="30"/>
          <w:szCs w:val="30"/>
        </w:rPr>
        <w:t xml:space="preserve"> от 13.05.2021</w:t>
      </w:r>
      <w:r>
        <w:rPr>
          <w:sz w:val="30"/>
          <w:szCs w:val="30"/>
        </w:rPr>
        <w:t xml:space="preserve"> </w:t>
      </w:r>
      <w:r w:rsidRPr="00782E89">
        <w:rPr>
          <w:sz w:val="30"/>
          <w:szCs w:val="30"/>
        </w:rPr>
        <w:t xml:space="preserve">№ 324 «Об утверждении тарифов (цен) </w:t>
      </w:r>
      <w:r w:rsidR="00DB4BBA">
        <w:rPr>
          <w:sz w:val="30"/>
          <w:szCs w:val="30"/>
        </w:rPr>
        <w:t xml:space="preserve">                       </w:t>
      </w:r>
      <w:r w:rsidRPr="00782E89">
        <w:rPr>
          <w:sz w:val="30"/>
          <w:szCs w:val="30"/>
        </w:rPr>
        <w:t xml:space="preserve">на услуги </w:t>
      </w:r>
      <w:r w:rsidRPr="00574C4E">
        <w:rPr>
          <w:sz w:val="30"/>
          <w:szCs w:val="30"/>
        </w:rPr>
        <w:t xml:space="preserve">муниципального предприятия </w:t>
      </w:r>
      <w:r w:rsidRPr="001E4A79">
        <w:rPr>
          <w:sz w:val="30"/>
          <w:szCs w:val="30"/>
        </w:rPr>
        <w:t xml:space="preserve">города Красноярска «Городской </w:t>
      </w:r>
      <w:r w:rsidRPr="00574C4E">
        <w:rPr>
          <w:sz w:val="30"/>
          <w:szCs w:val="30"/>
        </w:rPr>
        <w:t xml:space="preserve">транспорт» и внесении изменения </w:t>
      </w:r>
      <w:r w:rsidRPr="001E4A79">
        <w:rPr>
          <w:sz w:val="30"/>
          <w:szCs w:val="30"/>
        </w:rPr>
        <w:t>в постановление администрации города от 21.06.2010 № 257</w:t>
      </w:r>
      <w:r w:rsidRPr="00574C4E">
        <w:rPr>
          <w:sz w:val="30"/>
          <w:szCs w:val="30"/>
        </w:rPr>
        <w:t xml:space="preserve">», изложив </w:t>
      </w:r>
      <w:r w:rsidR="00DB4BBA">
        <w:rPr>
          <w:sz w:val="30"/>
          <w:szCs w:val="30"/>
        </w:rPr>
        <w:t>пункт 1</w:t>
      </w:r>
      <w:r w:rsidR="00DB4BBA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 </w:t>
      </w:r>
      <w:r w:rsidRPr="00574C4E">
        <w:rPr>
          <w:sz w:val="30"/>
          <w:szCs w:val="30"/>
        </w:rPr>
        <w:t>в следующей редакции:</w:t>
      </w:r>
    </w:p>
    <w:p w:rsidP="000F2454" w:rsidR="000F2454" w:rsidRDefault="000F2454" w:rsidRPr="00574C4E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574C4E">
        <w:rPr>
          <w:sz w:val="30"/>
          <w:szCs w:val="30"/>
        </w:rPr>
        <w:t>«1. Утвердить муниципальному предприятию города Красноярска «</w:t>
      </w:r>
      <w:r w:rsidRPr="001E4A79">
        <w:rPr>
          <w:sz w:val="30"/>
          <w:szCs w:val="30"/>
        </w:rPr>
        <w:t xml:space="preserve">Городской </w:t>
      </w:r>
      <w:r w:rsidRPr="00574C4E">
        <w:rPr>
          <w:sz w:val="30"/>
          <w:szCs w:val="30"/>
        </w:rPr>
        <w:t>транспорт» тарифы (цены) на услуги (раб</w:t>
      </w:r>
      <w:r>
        <w:rPr>
          <w:sz w:val="30"/>
          <w:szCs w:val="30"/>
        </w:rPr>
        <w:t>оты)  предоставления спецтехники:</w:t>
      </w:r>
      <w:r w:rsidRPr="00574C4E">
        <w:rPr>
          <w:sz w:val="30"/>
          <w:szCs w:val="30"/>
        </w:rPr>
        <w:t xml:space="preserve"> </w:t>
      </w:r>
    </w:p>
    <w:p w:rsidP="000F2454" w:rsidR="000F2454" w:rsidRDefault="000F2454" w:rsidRPr="00574C4E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574C4E">
        <w:rPr>
          <w:sz w:val="30"/>
          <w:szCs w:val="30"/>
        </w:rPr>
        <w:t xml:space="preserve">телескопическая автовышка </w:t>
      </w:r>
      <w:r>
        <w:rPr>
          <w:sz w:val="30"/>
          <w:szCs w:val="30"/>
        </w:rPr>
        <w:t>в размере 2 655,00 руб. за один час работы (без НДС)</w:t>
      </w:r>
      <w:r w:rsidRPr="00574C4E">
        <w:rPr>
          <w:sz w:val="30"/>
          <w:szCs w:val="30"/>
        </w:rPr>
        <w:t>;</w:t>
      </w:r>
    </w:p>
    <w:p w:rsidP="000F2454" w:rsidR="000F2454" w:rsidRDefault="000F2454" w:rsidRPr="00574C4E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574C4E">
        <w:rPr>
          <w:sz w:val="30"/>
          <w:szCs w:val="30"/>
        </w:rPr>
        <w:t xml:space="preserve">мини-погрузчик </w:t>
      </w:r>
      <w:r>
        <w:rPr>
          <w:sz w:val="30"/>
          <w:szCs w:val="30"/>
        </w:rPr>
        <w:t>в размере</w:t>
      </w:r>
      <w:r w:rsidRPr="00574C4E">
        <w:rPr>
          <w:sz w:val="30"/>
          <w:szCs w:val="30"/>
        </w:rPr>
        <w:t xml:space="preserve"> 2 713,00 </w:t>
      </w:r>
      <w:r>
        <w:rPr>
          <w:sz w:val="30"/>
          <w:szCs w:val="30"/>
        </w:rPr>
        <w:t>руб. за один час работы               (без НДС)».</w:t>
      </w:r>
    </w:p>
    <w:p w:rsidP="000F2454" w:rsidR="000F2454" w:rsidRDefault="000F2454">
      <w:pPr>
        <w:pStyle w:val="ConsPlusTitle"/>
        <w:widowControl/>
        <w:ind w:firstLine="709"/>
        <w:jc w:val="both"/>
        <w:rPr>
          <w:b w:val="false"/>
          <w:sz w:val="30"/>
          <w:szCs w:val="30"/>
        </w:rPr>
      </w:pPr>
      <w:r w:rsidRPr="00574C4E">
        <w:rPr>
          <w:b w:val="false"/>
          <w:sz w:val="30"/>
          <w:szCs w:val="30"/>
        </w:rPr>
        <w:t xml:space="preserve">2. </w:t>
      </w:r>
      <w:r w:rsidRPr="007C2CAE">
        <w:rPr>
          <w:b w:val="false"/>
          <w:sz w:val="30"/>
          <w:szCs w:val="30"/>
        </w:rPr>
        <w:t>Внести</w:t>
      </w:r>
      <w:r>
        <w:rPr>
          <w:b w:val="false"/>
          <w:sz w:val="30"/>
          <w:szCs w:val="30"/>
        </w:rPr>
        <w:t xml:space="preserve"> </w:t>
      </w:r>
      <w:r w:rsidR="00DB4BBA">
        <w:rPr>
          <w:b w:val="false"/>
          <w:sz w:val="30"/>
          <w:szCs w:val="30"/>
        </w:rPr>
        <w:t>изменение</w:t>
      </w:r>
      <w:r w:rsidR="00DB4BBA" w:rsidRPr="007C2CAE">
        <w:rPr>
          <w:b w:val="false"/>
          <w:sz w:val="30"/>
          <w:szCs w:val="30"/>
        </w:rPr>
        <w:t xml:space="preserve"> </w:t>
      </w:r>
      <w:r w:rsidRPr="007C2CAE">
        <w:rPr>
          <w:b w:val="false"/>
          <w:sz w:val="30"/>
          <w:szCs w:val="30"/>
        </w:rPr>
        <w:t>в постановлени</w:t>
      </w:r>
      <w:r w:rsidR="00DB4BBA">
        <w:rPr>
          <w:b w:val="false"/>
          <w:sz w:val="30"/>
          <w:szCs w:val="30"/>
        </w:rPr>
        <w:t>е</w:t>
      </w:r>
      <w:r w:rsidRPr="007C2CAE">
        <w:rPr>
          <w:b w:val="false"/>
          <w:sz w:val="30"/>
          <w:szCs w:val="30"/>
        </w:rPr>
        <w:t xml:space="preserve"> администрации</w:t>
      </w:r>
      <w:r w:rsidRPr="00574C4E">
        <w:rPr>
          <w:b w:val="false"/>
          <w:sz w:val="30"/>
          <w:szCs w:val="30"/>
        </w:rPr>
        <w:t xml:space="preserve"> города</w:t>
      </w:r>
      <w:r w:rsidR="00DB4BBA" w:rsidRPr="00DB4BBA">
        <w:rPr>
          <w:sz w:val="30"/>
          <w:szCs w:val="30"/>
        </w:rPr>
        <w:t xml:space="preserve"> </w:t>
      </w:r>
      <w:r w:rsidR="00DB4BBA">
        <w:rPr>
          <w:sz w:val="30"/>
          <w:szCs w:val="30"/>
        </w:rPr>
        <w:t>Красноярска</w:t>
      </w:r>
      <w:r>
        <w:rPr>
          <w:b w:val="false"/>
          <w:sz w:val="30"/>
          <w:szCs w:val="30"/>
        </w:rPr>
        <w:t xml:space="preserve"> </w:t>
      </w:r>
      <w:r w:rsidRPr="00574C4E">
        <w:rPr>
          <w:b w:val="false"/>
          <w:sz w:val="30"/>
          <w:szCs w:val="30"/>
        </w:rPr>
        <w:t xml:space="preserve">от 13.01.2022 № 13 «Об утверждении тарифов </w:t>
      </w:r>
      <w:r w:rsidRPr="00B2174C">
        <w:rPr>
          <w:b w:val="false"/>
          <w:sz w:val="30"/>
          <w:szCs w:val="30"/>
        </w:rPr>
        <w:t>(цен)</w:t>
      </w:r>
      <w:r w:rsidR="00DB4BBA">
        <w:rPr>
          <w:b w:val="false"/>
          <w:sz w:val="30"/>
          <w:szCs w:val="30"/>
        </w:rPr>
        <w:t xml:space="preserve">                  </w:t>
      </w:r>
      <w:r w:rsidRPr="00B2174C">
        <w:rPr>
          <w:b w:val="false"/>
          <w:sz w:val="30"/>
          <w:szCs w:val="30"/>
        </w:rPr>
        <w:t xml:space="preserve"> на услуги</w:t>
      </w:r>
      <w:r>
        <w:rPr>
          <w:b w:val="false"/>
          <w:sz w:val="30"/>
          <w:szCs w:val="30"/>
        </w:rPr>
        <w:t xml:space="preserve"> </w:t>
      </w:r>
      <w:r w:rsidRPr="00B2174C">
        <w:rPr>
          <w:b w:val="false"/>
          <w:sz w:val="30"/>
          <w:szCs w:val="30"/>
        </w:rPr>
        <w:t>МП г. Красноярска «Городской транспорт»</w:t>
      </w:r>
      <w:r>
        <w:rPr>
          <w:b w:val="false"/>
          <w:sz w:val="30"/>
          <w:szCs w:val="30"/>
        </w:rPr>
        <w:t xml:space="preserve">, изложив </w:t>
      </w:r>
      <w:r w:rsidR="00DB4BBA" w:rsidRPr="007C2CAE">
        <w:rPr>
          <w:b w:val="false"/>
          <w:sz w:val="30"/>
          <w:szCs w:val="30"/>
        </w:rPr>
        <w:t xml:space="preserve">пункт 1 </w:t>
      </w:r>
      <w:r>
        <w:rPr>
          <w:b w:val="false"/>
          <w:sz w:val="30"/>
          <w:szCs w:val="30"/>
        </w:rPr>
        <w:t>в следующей редакции:</w:t>
      </w:r>
    </w:p>
    <w:p w:rsidP="000F2454" w:rsidR="000F2454" w:rsidRDefault="000F2454" w:rsidRPr="00574C4E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574C4E">
        <w:rPr>
          <w:sz w:val="30"/>
          <w:szCs w:val="30"/>
        </w:rPr>
        <w:lastRenderedPageBreak/>
        <w:t>«1. Утвердить муниципальному предприятию города Красноярска «</w:t>
      </w:r>
      <w:r w:rsidRPr="001E4A79">
        <w:rPr>
          <w:sz w:val="30"/>
          <w:szCs w:val="30"/>
        </w:rPr>
        <w:t xml:space="preserve">Городской </w:t>
      </w:r>
      <w:r w:rsidRPr="00574C4E">
        <w:rPr>
          <w:sz w:val="30"/>
          <w:szCs w:val="30"/>
        </w:rPr>
        <w:t>транспорт» тарифы (цены) на услуги (работы):</w:t>
      </w:r>
    </w:p>
    <w:p w:rsidP="000F2454" w:rsidR="000F2454" w:rsidRDefault="000F2454">
      <w:pPr>
        <w:pStyle w:val="ConsPlusTitle"/>
        <w:widowControl/>
        <w:ind w:firstLine="709"/>
        <w:jc w:val="both"/>
        <w:rPr>
          <w:b w:val="false"/>
          <w:sz w:val="30"/>
          <w:szCs w:val="30"/>
        </w:rPr>
      </w:pPr>
    </w:p>
    <w:tbl>
      <w:tblPr>
        <w:tblStyle w:val="ad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820"/>
        <w:gridCol w:w="141"/>
        <w:gridCol w:w="1701"/>
        <w:gridCol w:w="1985"/>
      </w:tblGrid>
      <w:tr w:rsidR="000F2454" w:rsidRPr="00DB4BBA" w:rsidTr="00DB4BBA">
        <w:trPr>
          <w:trHeight w:val="797"/>
          <w:tblHeader/>
        </w:trPr>
        <w:tc>
          <w:tcPr>
            <w:tcW w:type="dxa" w:w="709"/>
          </w:tcPr>
          <w:p w:rsidP="00DB4BBA" w:rsidR="00DB4BBA" w:rsidRDefault="000F2454" w:rsidRPr="00DB4BBA">
            <w:pPr>
              <w:spacing w:line="192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№</w:t>
            </w:r>
          </w:p>
          <w:p w:rsidP="00DB4BBA" w:rsidR="000F2454" w:rsidRDefault="000F2454" w:rsidRPr="00DB4BBA">
            <w:pPr>
              <w:spacing w:line="192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proofErr w:type="gramStart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п</w:t>
            </w:r>
            <w:proofErr w:type="gramEnd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type="dxa" w:w="4961"/>
            <w:gridSpan w:val="2"/>
          </w:tcPr>
          <w:p w:rsidP="000F2454" w:rsidR="000F2454" w:rsidRDefault="000F2454" w:rsidRPr="00DB4BBA">
            <w:pPr>
              <w:spacing w:line="192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Наименование услуг (работ)</w:t>
            </w:r>
          </w:p>
        </w:tc>
        <w:tc>
          <w:tcPr>
            <w:tcW w:type="dxa" w:w="1701"/>
          </w:tcPr>
          <w:p w:rsidP="000F2454" w:rsidR="000F2454" w:rsidRDefault="000F2454" w:rsidRPr="00DB4BBA">
            <w:pPr>
              <w:spacing w:line="192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Единица измерения</w:t>
            </w:r>
          </w:p>
        </w:tc>
        <w:tc>
          <w:tcPr>
            <w:tcW w:type="dxa" w:w="1985"/>
          </w:tcPr>
          <w:p w:rsidP="000F2454" w:rsidR="000F2454" w:rsidRDefault="000F2454" w:rsidRPr="00DB4BBA">
            <w:pPr>
              <w:spacing w:line="192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Тариф (цена)</w:t>
            </w:r>
          </w:p>
          <w:p w:rsidP="000F2454" w:rsidR="000F2454" w:rsidRDefault="000F2454" w:rsidRPr="00DB4BBA">
            <w:pPr>
              <w:spacing w:line="192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(без НДС), рублей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4961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Оценка технической возможности провоза </w:t>
            </w:r>
            <w:proofErr w:type="gramStart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опасных</w:t>
            </w:r>
            <w:proofErr w:type="gramEnd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, тяжеловесных </w:t>
            </w:r>
          </w:p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и (или) крупногабаритных грузов под сооружениями и инженерными коммуникациями МП «Городской транспорт»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услуга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601,01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4961"/>
            <w:gridSpan w:val="2"/>
          </w:tcPr>
          <w:p w:rsidP="00B74866" w:rsidR="00DB4BBA" w:rsidRDefault="000F2454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Сопровождение опасных, тяжеловесных и (или) крупногабаритных грузов </w:t>
            </w:r>
          </w:p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МП «Городской транспорт»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4 661,71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4961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Оценка технической возможности размещения инженерных сетей </w:t>
            </w:r>
          </w:p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в зоне инженерных коммуникаций МП «Городской транспорт»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услуга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3 698,69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4961"/>
            <w:gridSpan w:val="2"/>
          </w:tcPr>
          <w:p w:rsidP="00B74866" w:rsidR="00DB4BBA" w:rsidRDefault="000F2454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Оценка технической возможности расположения мест крепления волоконно-оптического кабеля, кабельных линий и ящиков </w:t>
            </w:r>
          </w:p>
          <w:p w:rsidP="00B74866" w:rsidR="00DB4BBA" w:rsidRDefault="000F2454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на опорах контактной сети </w:t>
            </w:r>
          </w:p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МП «Городской транспорт»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услуга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7 710,81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4961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Выезд представителя на место производства работ в зоне расположения инженерных сетей МП «Городской транспорт»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услуга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3 890,12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4961"/>
            <w:gridSpan w:val="2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Допуск к работе сторонних организаций на устройствах контактной сети и под контактной сетью с установкой </w:t>
            </w:r>
            <w:proofErr w:type="spellStart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закороток</w:t>
            </w:r>
            <w:proofErr w:type="spellEnd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и переносных заземлений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услуга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4 485,56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4961"/>
            <w:gridSpan w:val="2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Испытание средств защиты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услуга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90,37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4961"/>
            <w:gridSpan w:val="2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Парковка автотранспорта </w:t>
            </w:r>
          </w:p>
          <w:p w:rsidP="00DB4BBA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на территории (легковой)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сутки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44,56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4961"/>
            <w:gridSpan w:val="2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Парковка автотранспорта </w:t>
            </w:r>
          </w:p>
          <w:p w:rsidP="00DB4BBA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на территории (грузовой)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сутки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66,84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lastRenderedPageBreak/>
              <w:t>10</w:t>
            </w:r>
          </w:p>
        </w:tc>
        <w:tc>
          <w:tcPr>
            <w:tcW w:type="dxa" w:w="4961"/>
            <w:gridSpan w:val="2"/>
          </w:tcPr>
          <w:p w:rsidP="00DB4BBA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Проведение </w:t>
            </w:r>
            <w:proofErr w:type="spellStart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предрейсового</w:t>
            </w:r>
            <w:proofErr w:type="spellEnd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/ </w:t>
            </w:r>
            <w:proofErr w:type="spellStart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послерейсового</w:t>
            </w:r>
            <w:proofErr w:type="spellEnd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 медицинского осмотра</w:t>
            </w:r>
          </w:p>
        </w:tc>
        <w:tc>
          <w:tcPr>
            <w:tcW w:type="dxa" w:w="1701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услуга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56,16</w:t>
            </w:r>
          </w:p>
        </w:tc>
      </w:tr>
      <w:tr w:rsidR="000F2454" w:rsidRPr="00DB4BBA" w:rsidTr="000F2454">
        <w:trPr>
          <w:trHeight w:val="85"/>
        </w:trPr>
        <w:tc>
          <w:tcPr>
            <w:tcW w:type="dxa" w:w="9356"/>
            <w:gridSpan w:val="5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Предоставление спецтехники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Автокран (16 т)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2 388,00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Автовышка КАМАЗ (7 м)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2 416,00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color w:val="FF0000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Грузовой автомобиль (самосвал) КАМАЗ (12 т)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2 082,00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spacing w:line="264" w:lineRule="auto"/>
              <w:contextualSpacing/>
              <w:rPr>
                <w:rFonts w:ascii="Times New Roman" w:eastAsia="Calibri" w:hAnsi="Times New Roman"/>
                <w:color w:val="FF0000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Грузовой автомобиль (самосвал) КАМАЗ (20 т)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2 432,00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Грузовой автомобиль  ГАЗ (</w:t>
            </w:r>
            <w:proofErr w:type="gramStart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оперативная</w:t>
            </w:r>
            <w:proofErr w:type="gramEnd"/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 СЭХ)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1 984,00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Грузовой (тягач седельный) КАМАЗ с полуприцепом (12,5 м)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2 849,00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17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color w:val="FF0000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Трактор-экскаватор ЭО26-26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2 825,00</w:t>
            </w:r>
          </w:p>
        </w:tc>
      </w:tr>
      <w:tr w:rsidR="000F2454" w:rsidRPr="00DB4BBA" w:rsidTr="00DB4BBA">
        <w:tc>
          <w:tcPr>
            <w:tcW w:type="dxa" w:w="709"/>
          </w:tcPr>
          <w:p w:rsidP="00B74866" w:rsidR="000F2454" w:rsidRDefault="000F2454" w:rsidRPr="00DB4BBA">
            <w:pPr>
              <w:tabs>
                <w:tab w:pos="993" w:val="left"/>
              </w:tabs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18</w:t>
            </w:r>
          </w:p>
        </w:tc>
        <w:tc>
          <w:tcPr>
            <w:tcW w:type="dxa" w:w="4820"/>
          </w:tcPr>
          <w:p w:rsidP="00B74866" w:rsidR="000F2454" w:rsidRDefault="000F2454" w:rsidRPr="00DB4BBA">
            <w:pPr>
              <w:tabs>
                <w:tab w:pos="993" w:val="left"/>
              </w:tabs>
              <w:rPr>
                <w:rFonts w:ascii="Times New Roman" w:eastAsia="Calibri" w:hAnsi="Times New Roman"/>
                <w:sz w:val="30"/>
                <w:szCs w:val="30"/>
                <w:lang w:eastAsia="en-US" w:val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Экскаватор-погрузчик</w:t>
            </w:r>
            <w:r w:rsidRPr="00DB4BBA">
              <w:rPr>
                <w:rFonts w:ascii="Times New Roman" w:eastAsia="Calibri" w:hAnsi="Times New Roman"/>
                <w:sz w:val="30"/>
                <w:szCs w:val="30"/>
                <w:lang w:eastAsia="en-US" w:val="en-US"/>
              </w:rPr>
              <w:t xml:space="preserve"> LGCE</w:t>
            </w:r>
          </w:p>
        </w:tc>
        <w:tc>
          <w:tcPr>
            <w:tcW w:type="dxa" w:w="1842"/>
            <w:gridSpan w:val="2"/>
          </w:tcPr>
          <w:p w:rsidP="00B74866" w:rsidR="000F2454" w:rsidRDefault="000F2454" w:rsidRPr="00DB4BBA">
            <w:pPr>
              <w:spacing w:line="264" w:lineRule="auto"/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985"/>
          </w:tcPr>
          <w:p w:rsidP="00B74866" w:rsidR="000F2454" w:rsidRDefault="000F2454" w:rsidRPr="00DB4BBA">
            <w:pPr>
              <w:spacing w:line="264" w:lineRule="auto"/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en-US" w:val="en-US"/>
              </w:rPr>
            </w:pPr>
            <w:r w:rsidRPr="00DB4BB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3 714,00»</w:t>
            </w:r>
          </w:p>
        </w:tc>
      </w:tr>
    </w:tbl>
    <w:p w:rsidP="000F2454" w:rsidR="000F2454" w:rsidRDefault="000F2454" w:rsidRPr="00DB10F0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</w:p>
    <w:p w:rsidP="000F2454" w:rsidR="000F2454" w:rsidRDefault="000F2454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r w:rsidRPr="00DB10F0">
        <w:rPr>
          <w:sz w:val="30"/>
          <w:szCs w:val="30"/>
        </w:rPr>
        <w:t xml:space="preserve">3. </w:t>
      </w:r>
      <w:r w:rsidRPr="00DB10F0">
        <w:rPr>
          <w:rFonts w:eastAsiaTheme="minorHAnsi"/>
          <w:sz w:val="30"/>
          <w:szCs w:val="30"/>
          <w:lang w:eastAsia="en-US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</w:t>
      </w:r>
      <w:r w:rsidRPr="00512FDB">
        <w:rPr>
          <w:rFonts w:eastAsiaTheme="minorHAnsi"/>
          <w:sz w:val="30"/>
          <w:szCs w:val="30"/>
          <w:lang w:eastAsia="en-US"/>
        </w:rPr>
        <w:t xml:space="preserve"> сайте администрации города</w:t>
      </w:r>
      <w:r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Pr="00512FDB">
        <w:rPr>
          <w:rFonts w:eastAsiaTheme="minorHAnsi"/>
          <w:sz w:val="30"/>
          <w:szCs w:val="30"/>
          <w:lang w:eastAsia="en-US"/>
        </w:rPr>
        <w:t>.</w:t>
      </w:r>
    </w:p>
    <w:p w:rsidP="000F2454" w:rsidR="000F2454" w:rsidRDefault="000F2454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</w:p>
    <w:p w:rsidP="000F2454" w:rsidR="00E21A5F" w:rsidRDefault="00E21A5F">
      <w:pPr>
        <w:pStyle w:val="ConsPlusNormal"/>
        <w:tabs>
          <w:tab w:pos="5954" w:val="left"/>
          <w:tab w:pos="6096" w:val="left"/>
        </w:tabs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P="00E21A5F" w:rsidR="000F2454" w:rsidRDefault="000F2454">
      <w:pPr>
        <w:pStyle w:val="ConsPlusNormal"/>
        <w:tabs>
          <w:tab w:pos="5954" w:val="left"/>
          <w:tab w:pos="6096" w:val="left"/>
        </w:tabs>
        <w:jc w:val="both"/>
        <w:rPr>
          <w:sz w:val="30"/>
          <w:szCs w:val="30"/>
        </w:rPr>
      </w:pPr>
    </w:p>
    <w:p w:rsidP="00E21A5F" w:rsidR="00E21A5F" w:rsidRDefault="00E21A5F" w:rsidRPr="00747985">
      <w:pPr>
        <w:pStyle w:val="ConsPlusNormal"/>
        <w:tabs>
          <w:tab w:pos="5954" w:val="left"/>
          <w:tab w:pos="6096" w:val="left"/>
        </w:tabs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F2454" w:rsidR="000F2454" w:rsidRDefault="000F2454" w:rsidRPr="00747985">
      <w:pPr>
        <w:pStyle w:val="ConsPlusNormal"/>
        <w:spacing w:line="192" w:lineRule="auto"/>
        <w:rPr>
          <w:sz w:val="30"/>
          <w:szCs w:val="30"/>
        </w:rPr>
      </w:pPr>
      <w:r w:rsidRPr="00747985">
        <w:rPr>
          <w:sz w:val="30"/>
          <w:szCs w:val="30"/>
        </w:rPr>
        <w:t>Глав</w:t>
      </w:r>
      <w:r w:rsidR="00E21A5F">
        <w:rPr>
          <w:sz w:val="30"/>
          <w:szCs w:val="30"/>
        </w:rPr>
        <w:t>ы</w:t>
      </w:r>
      <w:r w:rsidRPr="00747985">
        <w:rPr>
          <w:sz w:val="30"/>
          <w:szCs w:val="30"/>
        </w:rPr>
        <w:t xml:space="preserve"> города</w:t>
      </w:r>
      <w:r w:rsidRPr="001568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</w:t>
      </w:r>
      <w:r w:rsidR="00E21A5F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</w:t>
      </w:r>
      <w:r w:rsidR="00E21A5F">
        <w:rPr>
          <w:sz w:val="30"/>
          <w:szCs w:val="30"/>
        </w:rPr>
        <w:t>А.Л. Попето</w:t>
      </w:r>
    </w:p>
    <w:p w:rsidP="000F2454" w:rsidR="00635691" w:rsidRDefault="00635691">
      <w:pPr>
        <w:spacing w:line="192" w:lineRule="auto"/>
        <w:rPr>
          <w:sz w:val="30"/>
          <w:szCs w:val="30"/>
        </w:rPr>
      </w:pPr>
    </w:p>
    <w:p w:rsidP="000F2454" w:rsidR="000F2454" w:rsidRDefault="000F2454">
      <w:pPr>
        <w:spacing w:line="192" w:lineRule="auto"/>
        <w:rPr>
          <w:sz w:val="30"/>
          <w:szCs w:val="30"/>
        </w:rPr>
      </w:pPr>
    </w:p>
    <w:p w:rsidP="000F2454" w:rsidR="000F2454" w:rsidRDefault="000F2454">
      <w:pPr>
        <w:spacing w:line="192" w:lineRule="auto"/>
        <w:rPr>
          <w:sz w:val="30"/>
          <w:szCs w:val="30"/>
        </w:rPr>
      </w:pPr>
    </w:p>
    <w:sectPr w:rsidR="000F2454" w:rsidSect="000F2454">
      <w:headerReference r:id="rId14" w:type="default"/>
      <w:type w:val="continuous"/>
      <w:pgSz w:code="9"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A672F" w:rsidP="0043039B" w:rsidRDefault="004A672F">
      <w:r>
        <w:separator/>
      </w:r>
    </w:p>
  </w:endnote>
  <w:endnote w:type="continuationSeparator" w:id="0">
    <w:p w:rsidR="004A672F" w:rsidP="0043039B" w:rsidRDefault="004A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A672F" w:rsidP="0043039B" w:rsidRDefault="004A672F">
      <w:r>
        <w:separator/>
      </w:r>
    </w:p>
  </w:footnote>
  <w:footnote w:type="continuationSeparator" w:id="0">
    <w:p w:rsidR="004A672F" w:rsidP="0043039B" w:rsidRDefault="004A672F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19707236"/>
      <w:docPartObj>
        <w:docPartGallery w:val="Page Numbers (Top of Page)"/>
        <w:docPartUnique/>
      </w:docPartObj>
    </w:sdtPr>
    <w:sdtEndPr/>
    <w:sdtContent>
      <w:p w:rsidR="0065089F" w:rsidP="000F2454" w:rsidRDefault="000F2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5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563C"/>
    <w:multiLevelType w:val="hybridMultilevel"/>
    <w:tmpl w:val="39582EFE"/>
    <w:lvl w:ilvl="0" w:tplc="1F3A57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0D18"/>
    <w:multiLevelType w:val="hybridMultilevel"/>
    <w:tmpl w:val="94F61480"/>
    <w:lvl w:ilvl="0" w:tplc="4FBC41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26245"/>
    <w:multiLevelType w:val="hybridMultilevel"/>
    <w:tmpl w:val="C434A2AC"/>
    <w:lvl w:ilvl="0" w:tplc="85F0E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88"/>
    <w:rsid w:val="00002441"/>
    <w:rsid w:val="00002986"/>
    <w:rsid w:val="000139DF"/>
    <w:rsid w:val="00015B29"/>
    <w:rsid w:val="00023AE5"/>
    <w:rsid w:val="000376B1"/>
    <w:rsid w:val="00053ECC"/>
    <w:rsid w:val="00060863"/>
    <w:rsid w:val="00082671"/>
    <w:rsid w:val="00092319"/>
    <w:rsid w:val="000A2FF3"/>
    <w:rsid w:val="000B298B"/>
    <w:rsid w:val="000E4119"/>
    <w:rsid w:val="000F2454"/>
    <w:rsid w:val="000F48ED"/>
    <w:rsid w:val="00107389"/>
    <w:rsid w:val="0011284E"/>
    <w:rsid w:val="0012682B"/>
    <w:rsid w:val="00135492"/>
    <w:rsid w:val="0016377A"/>
    <w:rsid w:val="00163EA7"/>
    <w:rsid w:val="00177801"/>
    <w:rsid w:val="00180657"/>
    <w:rsid w:val="00192518"/>
    <w:rsid w:val="00197986"/>
    <w:rsid w:val="001A17E1"/>
    <w:rsid w:val="001A1D26"/>
    <w:rsid w:val="001B1876"/>
    <w:rsid w:val="001E4A79"/>
    <w:rsid w:val="001E79B1"/>
    <w:rsid w:val="0020610A"/>
    <w:rsid w:val="002434A0"/>
    <w:rsid w:val="00255CA9"/>
    <w:rsid w:val="0026247B"/>
    <w:rsid w:val="002731DB"/>
    <w:rsid w:val="0029121A"/>
    <w:rsid w:val="00292F0B"/>
    <w:rsid w:val="002A0037"/>
    <w:rsid w:val="002A535F"/>
    <w:rsid w:val="002E3694"/>
    <w:rsid w:val="00320444"/>
    <w:rsid w:val="00325B3F"/>
    <w:rsid w:val="00327185"/>
    <w:rsid w:val="00330225"/>
    <w:rsid w:val="00335D03"/>
    <w:rsid w:val="00337FE4"/>
    <w:rsid w:val="00340E91"/>
    <w:rsid w:val="00346E96"/>
    <w:rsid w:val="003521D1"/>
    <w:rsid w:val="003548E0"/>
    <w:rsid w:val="00365959"/>
    <w:rsid w:val="00371003"/>
    <w:rsid w:val="003760C6"/>
    <w:rsid w:val="003B01A8"/>
    <w:rsid w:val="003B4D77"/>
    <w:rsid w:val="003C5E95"/>
    <w:rsid w:val="003D1081"/>
    <w:rsid w:val="003E4CDB"/>
    <w:rsid w:val="003F36DD"/>
    <w:rsid w:val="00410467"/>
    <w:rsid w:val="0041072C"/>
    <w:rsid w:val="00410AFA"/>
    <w:rsid w:val="00423E2B"/>
    <w:rsid w:val="00424B16"/>
    <w:rsid w:val="004256FF"/>
    <w:rsid w:val="00425E70"/>
    <w:rsid w:val="0043039B"/>
    <w:rsid w:val="00457A52"/>
    <w:rsid w:val="00457AF8"/>
    <w:rsid w:val="00462C71"/>
    <w:rsid w:val="0047742D"/>
    <w:rsid w:val="00480F18"/>
    <w:rsid w:val="004908C4"/>
    <w:rsid w:val="004A575C"/>
    <w:rsid w:val="004A672F"/>
    <w:rsid w:val="004B3BCF"/>
    <w:rsid w:val="004B518B"/>
    <w:rsid w:val="004C52B9"/>
    <w:rsid w:val="004D0E76"/>
    <w:rsid w:val="00503C6F"/>
    <w:rsid w:val="005335AC"/>
    <w:rsid w:val="00535D88"/>
    <w:rsid w:val="005542A6"/>
    <w:rsid w:val="00560982"/>
    <w:rsid w:val="00560DA7"/>
    <w:rsid w:val="0057249D"/>
    <w:rsid w:val="00574C4E"/>
    <w:rsid w:val="0057602A"/>
    <w:rsid w:val="00582AE5"/>
    <w:rsid w:val="0058729B"/>
    <w:rsid w:val="00590D0D"/>
    <w:rsid w:val="00591D58"/>
    <w:rsid w:val="005A58AC"/>
    <w:rsid w:val="005B0116"/>
    <w:rsid w:val="005B663B"/>
    <w:rsid w:val="005D21D4"/>
    <w:rsid w:val="005D29B5"/>
    <w:rsid w:val="005D3852"/>
    <w:rsid w:val="00606BEC"/>
    <w:rsid w:val="00620017"/>
    <w:rsid w:val="00633F5C"/>
    <w:rsid w:val="00635691"/>
    <w:rsid w:val="00641E2B"/>
    <w:rsid w:val="0064675C"/>
    <w:rsid w:val="0065089F"/>
    <w:rsid w:val="00656F04"/>
    <w:rsid w:val="00671A22"/>
    <w:rsid w:val="00677B55"/>
    <w:rsid w:val="00686BBC"/>
    <w:rsid w:val="00697B00"/>
    <w:rsid w:val="006A1A2C"/>
    <w:rsid w:val="006B2635"/>
    <w:rsid w:val="006B2976"/>
    <w:rsid w:val="006B39E4"/>
    <w:rsid w:val="006E2481"/>
    <w:rsid w:val="006E45D4"/>
    <w:rsid w:val="006E4768"/>
    <w:rsid w:val="0070559C"/>
    <w:rsid w:val="00710388"/>
    <w:rsid w:val="00736C7E"/>
    <w:rsid w:val="007413A4"/>
    <w:rsid w:val="007425E6"/>
    <w:rsid w:val="00743969"/>
    <w:rsid w:val="00747985"/>
    <w:rsid w:val="007659D5"/>
    <w:rsid w:val="00772E16"/>
    <w:rsid w:val="00775176"/>
    <w:rsid w:val="00782E89"/>
    <w:rsid w:val="007C2CAE"/>
    <w:rsid w:val="007D5EA4"/>
    <w:rsid w:val="0080397F"/>
    <w:rsid w:val="0080719C"/>
    <w:rsid w:val="00860F09"/>
    <w:rsid w:val="008715E1"/>
    <w:rsid w:val="00873C1B"/>
    <w:rsid w:val="008838FE"/>
    <w:rsid w:val="00885222"/>
    <w:rsid w:val="008D5DB5"/>
    <w:rsid w:val="008D7CCE"/>
    <w:rsid w:val="008E0EBC"/>
    <w:rsid w:val="008F0ACB"/>
    <w:rsid w:val="008F5285"/>
    <w:rsid w:val="0090253F"/>
    <w:rsid w:val="00923DB5"/>
    <w:rsid w:val="00941800"/>
    <w:rsid w:val="009A795C"/>
    <w:rsid w:val="009C3BDA"/>
    <w:rsid w:val="009D7D3E"/>
    <w:rsid w:val="009E2834"/>
    <w:rsid w:val="00A016B8"/>
    <w:rsid w:val="00A03653"/>
    <w:rsid w:val="00A11CC5"/>
    <w:rsid w:val="00A134FC"/>
    <w:rsid w:val="00A2196C"/>
    <w:rsid w:val="00A23EF3"/>
    <w:rsid w:val="00A341CF"/>
    <w:rsid w:val="00A4044A"/>
    <w:rsid w:val="00A50C8B"/>
    <w:rsid w:val="00A5121A"/>
    <w:rsid w:val="00A52C93"/>
    <w:rsid w:val="00A533F6"/>
    <w:rsid w:val="00A5370A"/>
    <w:rsid w:val="00A70351"/>
    <w:rsid w:val="00A75DF5"/>
    <w:rsid w:val="00AA17DC"/>
    <w:rsid w:val="00AA3EFE"/>
    <w:rsid w:val="00AB3C6B"/>
    <w:rsid w:val="00AC0166"/>
    <w:rsid w:val="00AC44C2"/>
    <w:rsid w:val="00AD6419"/>
    <w:rsid w:val="00AF3BD0"/>
    <w:rsid w:val="00B2174C"/>
    <w:rsid w:val="00B219D0"/>
    <w:rsid w:val="00B324B3"/>
    <w:rsid w:val="00B71677"/>
    <w:rsid w:val="00B77568"/>
    <w:rsid w:val="00B94EDB"/>
    <w:rsid w:val="00BA0451"/>
    <w:rsid w:val="00BA1745"/>
    <w:rsid w:val="00BB4613"/>
    <w:rsid w:val="00BD4845"/>
    <w:rsid w:val="00BD6A57"/>
    <w:rsid w:val="00C13459"/>
    <w:rsid w:val="00C16086"/>
    <w:rsid w:val="00C20A53"/>
    <w:rsid w:val="00C260B3"/>
    <w:rsid w:val="00C4493D"/>
    <w:rsid w:val="00C60F07"/>
    <w:rsid w:val="00C66F01"/>
    <w:rsid w:val="00C75C2C"/>
    <w:rsid w:val="00C82B20"/>
    <w:rsid w:val="00C875C2"/>
    <w:rsid w:val="00C917A0"/>
    <w:rsid w:val="00CA61BB"/>
    <w:rsid w:val="00CB6F42"/>
    <w:rsid w:val="00CC0FAB"/>
    <w:rsid w:val="00CE5089"/>
    <w:rsid w:val="00CF06A8"/>
    <w:rsid w:val="00CF22C0"/>
    <w:rsid w:val="00CF2F63"/>
    <w:rsid w:val="00D06F41"/>
    <w:rsid w:val="00D216C3"/>
    <w:rsid w:val="00D21940"/>
    <w:rsid w:val="00D22A3C"/>
    <w:rsid w:val="00D27671"/>
    <w:rsid w:val="00D3137F"/>
    <w:rsid w:val="00D364C2"/>
    <w:rsid w:val="00D42708"/>
    <w:rsid w:val="00D46201"/>
    <w:rsid w:val="00D70D28"/>
    <w:rsid w:val="00D93BDE"/>
    <w:rsid w:val="00DA2AF7"/>
    <w:rsid w:val="00DB10F0"/>
    <w:rsid w:val="00DB2FB6"/>
    <w:rsid w:val="00DB4BBA"/>
    <w:rsid w:val="00DC1906"/>
    <w:rsid w:val="00DF42DC"/>
    <w:rsid w:val="00DF4D3F"/>
    <w:rsid w:val="00E20589"/>
    <w:rsid w:val="00E21A5F"/>
    <w:rsid w:val="00E30F0D"/>
    <w:rsid w:val="00E363D7"/>
    <w:rsid w:val="00E4212E"/>
    <w:rsid w:val="00E55CF0"/>
    <w:rsid w:val="00E62943"/>
    <w:rsid w:val="00E87469"/>
    <w:rsid w:val="00E87841"/>
    <w:rsid w:val="00E95267"/>
    <w:rsid w:val="00E96ACC"/>
    <w:rsid w:val="00EA7F74"/>
    <w:rsid w:val="00EB5691"/>
    <w:rsid w:val="00EC0182"/>
    <w:rsid w:val="00EC4284"/>
    <w:rsid w:val="00EC726E"/>
    <w:rsid w:val="00EE61ED"/>
    <w:rsid w:val="00EE6FB0"/>
    <w:rsid w:val="00EE76C5"/>
    <w:rsid w:val="00EF5119"/>
    <w:rsid w:val="00F35700"/>
    <w:rsid w:val="00F47093"/>
    <w:rsid w:val="00F475CE"/>
    <w:rsid w:val="00F6251A"/>
    <w:rsid w:val="00F65AE2"/>
    <w:rsid w:val="00F66D3C"/>
    <w:rsid w:val="00F67C9A"/>
    <w:rsid w:val="00F759BB"/>
    <w:rsid w:val="00F92B4D"/>
    <w:rsid w:val="00FA0714"/>
    <w:rsid w:val="00FA7D81"/>
    <w:rsid w:val="00FB2CCC"/>
    <w:rsid w:val="00FB58C3"/>
    <w:rsid w:val="00FC2F01"/>
    <w:rsid w:val="00FD6C4B"/>
    <w:rsid w:val="00FE11A8"/>
    <w:rsid w:val="00FF1A17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103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976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710388"/>
    <w:pPr>
      <w:widowControl w:val="false"/>
      <w:autoSpaceDE w:val="false"/>
      <w:autoSpaceDN w:val="false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ConsPlusNormal" w:customStyle="true">
    <w:name w:val="ConsPlusNormal"/>
    <w:rsid w:val="004B518B"/>
    <w:pPr>
      <w:widowControl w:val="false"/>
      <w:autoSpaceDE w:val="false"/>
      <w:autoSpaceDN w:val="false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CC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D7CCE"/>
    <w:rPr>
      <w:rFonts w:ascii="Tahoma" w:hAnsi="Tahoma" w:eastAsia="Times New Roman" w:cs="Tahoma"/>
      <w:sz w:val="16"/>
      <w:szCs w:val="16"/>
      <w:lang w:eastAsia="ru-RU"/>
    </w:rPr>
  </w:style>
  <w:style w:type="character" w:styleId="a9">
    <w:name w:val="Hyperlink"/>
    <w:rsid w:val="008D7C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719C"/>
    <w:pPr>
      <w:ind w:left="720"/>
      <w:contextualSpacing/>
    </w:pPr>
  </w:style>
  <w:style w:type="paragraph" w:styleId="ab">
    <w:name w:val="Body Text"/>
    <w:basedOn w:val="a"/>
    <w:link w:val="ac"/>
    <w:rsid w:val="00457AF8"/>
    <w:pPr>
      <w:spacing w:after="120"/>
    </w:pPr>
    <w:rPr>
      <w:sz w:val="20"/>
      <w:szCs w:val="20"/>
    </w:rPr>
  </w:style>
  <w:style w:type="character" w:styleId="ac" w:customStyle="true">
    <w:name w:val="Основной текст Знак"/>
    <w:basedOn w:val="a0"/>
    <w:link w:val="ab"/>
    <w:rsid w:val="00457AF8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480F18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  <w:style w:type="character" w:styleId="40" w:customStyle="true">
    <w:name w:val="Заголовок 4 Знак"/>
    <w:basedOn w:val="a0"/>
    <w:link w:val="4"/>
    <w:rsid w:val="006B2976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10388"/>
    <w:pPr>
      <w:spacing w:after="0" w:line="240" w:lineRule="auto"/>
    </w:pPr>
    <w:rPr>
      <w:rFonts w:cs="Times New Roman" w:eastAsia="Times New Roman"/>
      <w:sz w:val="24"/>
      <w:szCs w:val="24"/>
      <w:lang w:eastAsia="ru-RU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B2976"/>
    <w:pPr>
      <w:keepNext/>
      <w:keepLines/>
      <w:spacing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710388"/>
    <w:pPr>
      <w:widowControl w:val="0"/>
      <w:autoSpaceDE w:val="0"/>
      <w:autoSpaceDN w:val="0"/>
      <w:spacing w:after="0" w:line="240" w:lineRule="auto"/>
    </w:pPr>
    <w:rPr>
      <w:rFonts w:cs="Times New Roman" w:eastAsia="Times New Roman"/>
      <w:b/>
      <w:szCs w:val="20"/>
      <w:lang w:eastAsia="ru-RU"/>
    </w:rPr>
  </w:style>
  <w:style w:customStyle="1" w:styleId="ConsPlusNormal" w:type="paragraph">
    <w:name w:val="ConsPlusNormal"/>
    <w:rsid w:val="004B518B"/>
    <w:pPr>
      <w:widowControl w:val="0"/>
      <w:autoSpaceDE w:val="0"/>
      <w:autoSpaceDN w:val="0"/>
      <w:spacing w:after="0" w:line="240" w:lineRule="auto"/>
    </w:pPr>
    <w:rPr>
      <w:rFonts w:cs="Times New Roman" w:eastAsia="Times New Roman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3039B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43039B"/>
    <w:rPr>
      <w:rFonts w:cs="Times New Roman" w:eastAsia="Times New Roman"/>
      <w:sz w:val="24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43039B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43039B"/>
    <w:rPr>
      <w:rFonts w:cs="Times New Roman" w:eastAsia="Times New Roman"/>
      <w:sz w:val="24"/>
      <w:szCs w:val="24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8D7CC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D7CCE"/>
    <w:rPr>
      <w:rFonts w:ascii="Tahoma" w:cs="Tahoma" w:eastAsia="Times New Roman" w:hAnsi="Tahoma"/>
      <w:sz w:val="16"/>
      <w:szCs w:val="16"/>
      <w:lang w:eastAsia="ru-RU"/>
    </w:rPr>
  </w:style>
  <w:style w:styleId="a9" w:type="character">
    <w:name w:val="Hyperlink"/>
    <w:rsid w:val="008D7CCE"/>
    <w:rPr>
      <w:color w:val="0000FF"/>
      <w:u w:val="single"/>
    </w:rPr>
  </w:style>
  <w:style w:styleId="aa" w:type="paragraph">
    <w:name w:val="List Paragraph"/>
    <w:basedOn w:val="a"/>
    <w:uiPriority w:val="34"/>
    <w:qFormat/>
    <w:rsid w:val="0080719C"/>
    <w:pPr>
      <w:ind w:left="720"/>
      <w:contextualSpacing/>
    </w:pPr>
  </w:style>
  <w:style w:styleId="ab" w:type="paragraph">
    <w:name w:val="Body Text"/>
    <w:basedOn w:val="a"/>
    <w:link w:val="ac"/>
    <w:rsid w:val="00457AF8"/>
    <w:pPr>
      <w:spacing w:after="120"/>
    </w:pPr>
    <w:rPr>
      <w:sz w:val="20"/>
      <w:szCs w:val="20"/>
    </w:rPr>
  </w:style>
  <w:style w:customStyle="1" w:styleId="ac" w:type="character">
    <w:name w:val="Основной текст Знак"/>
    <w:basedOn w:val="a0"/>
    <w:link w:val="ab"/>
    <w:rsid w:val="00457AF8"/>
    <w:rPr>
      <w:rFonts w:cs="Times New Roman" w:eastAsia="Times New Roman"/>
      <w:sz w:val="20"/>
      <w:szCs w:val="20"/>
      <w:lang w:eastAsia="ru-RU"/>
    </w:rPr>
  </w:style>
  <w:style w:styleId="ad" w:type="table">
    <w:name w:val="Table Grid"/>
    <w:basedOn w:val="a1"/>
    <w:uiPriority w:val="59"/>
    <w:rsid w:val="00480F18"/>
    <w:pPr>
      <w:spacing w:after="0" w:line="240" w:lineRule="auto"/>
    </w:pPr>
    <w:rPr>
      <w:rFonts w:ascii="Calibri" w:hAnsi="Calibr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  <w:style w:customStyle="1" w:styleId="40" w:type="character">
    <w:name w:val="Заголовок 4 Знак"/>
    <w:basedOn w:val="a0"/>
    <w:link w:val="4"/>
    <w:rsid w:val="006B2976"/>
    <w:rPr>
      <w:rFonts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C14CAD08B99C8D207D2DF6AD533BEAEA2ED30BBAFB750EA482AC39995CE97CCC439B16918D9097544437667R3M2G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14CAD08B99C8D207D2DF6AD533BEAEA2ED30BBAFB750EA482AC39995CE97CCC439B16918D909754442726ER3M6G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14CAD08B99C8D207D2DF6AD533BEAEA2ED30BBAFB750EA482AC39995CE97CCC439B16918D9097544R4M1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14CAD08B99C8D207D2DF6AD533BEAEA2ED30BBAFB750EA482AC39995CE97CCC439B16918D9097544427563R3ME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14CAD08B99C8D207D2DF6AD533BEAEA2ED30BBA7B753E048279E939D979BCEC336EE7E1F900574444376R6M2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306 от 23.04.2026</docTitle>
  </documentManagement>
</p:properties>
</file>

<file path=customXml/itemProps1.xml><?xml version="1.0" encoding="utf-8"?>
<ds:datastoreItem xmlns:ds="http://schemas.openxmlformats.org/officeDocument/2006/customXml" ds:itemID="{22237597-C453-4850-ACFD-FCF46B7166ED}"/>
</file>

<file path=customXml/itemProps2.xml><?xml version="1.0" encoding="utf-8"?>
<ds:datastoreItem xmlns:ds="http://schemas.openxmlformats.org/officeDocument/2006/customXml" ds:itemID="{FD7B6437-F3D1-46AF-BF58-853AAD37A5C5}"/>
</file>

<file path=customXml/itemProps3.xml><?xml version="1.0" encoding="utf-8"?>
<ds:datastoreItem xmlns:ds="http://schemas.openxmlformats.org/officeDocument/2006/customXml" ds:itemID="{760861BB-07FF-4C00-8301-B6C0AC28A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306 от 23.04.2026</dc:title>
  <dc:creator>Цыганкова Елена Петровна</dc:creator>
  <cp:lastModifiedBy>Лебедева Светлана Александровна</cp:lastModifiedBy>
  <cp:revision>67</cp:revision>
  <cp:lastPrinted>2024-08-13T09:32:00Z</cp:lastPrinted>
  <dcterms:created xsi:type="dcterms:W3CDTF">2024-08-27T02:58:00Z</dcterms:created>
  <dcterms:modified xsi:type="dcterms:W3CDTF">2026-04-22T08:26:00Z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