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6A24" w:rsidRDefault="00362B4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2B4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62B4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62B4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62B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62B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62B4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2B4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2B4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2B4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92E19" w:rsidR="00C92E19" w:rsidRDefault="00C92E19" w:rsidRPr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 внесении изменени</w:t>
      </w:r>
      <w:r w:rsidR="002E6502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</w:p>
    <w:p w:rsidP="00C92E19" w:rsidR="00C92E19" w:rsidRDefault="00C92E19" w:rsidRPr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C92E19" w:rsidR="00D66C6B" w:rsidRDefault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F50E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C92E19" w:rsidR="00C92E19" w:rsidRDefault="00C92E19" w:rsidRPr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22.04.2019 № 245</w:t>
      </w:r>
    </w:p>
    <w:p w:rsidP="00C92E19" w:rsidR="00C92E19" w:rsidRDefault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92E19" w:rsidR="00D66C6B" w:rsidRDefault="00D66C6B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92E19" w:rsidR="00D66C6B" w:rsidRDefault="00D66C6B" w:rsidRPr="00C92E1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66C6B" w:rsidR="00C92E19" w:rsidRDefault="00C92E19" w:rsidRPr="00C92E1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приведения право</w:t>
      </w:r>
      <w:r w:rsidR="00802702">
        <w:rPr>
          <w:rFonts w:ascii="Times New Roman" w:cs="Times New Roman" w:eastAsia="Times New Roman" w:hAnsi="Times New Roman"/>
          <w:sz w:val="30"/>
          <w:szCs w:val="30"/>
          <w:lang w:eastAsia="ru-RU"/>
        </w:rPr>
        <w:t>во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 акта города </w:t>
      </w:r>
      <w:r w:rsidR="00F50E0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D66C6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соответствие с действующим законодательством Российской Федерации, руководствуясь статьями 41, 58, 59 Устава города Красноярска,</w:t>
      </w:r>
    </w:p>
    <w:p w:rsidP="00D66C6B" w:rsidR="00C92E19" w:rsidRDefault="00C92E19">
      <w:pPr>
        <w:widowControl w:val="false"/>
        <w:shd w:color="auto" w:fill="FFFFFF" w:val="clear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ПОСТАНОВЛЯЮ:</w:t>
      </w:r>
    </w:p>
    <w:p w:rsidP="00D66C6B" w:rsidR="00E05E93" w:rsidRDefault="00E05E93">
      <w:pPr>
        <w:widowControl w:val="false"/>
        <w:shd w:color="auto" w:fill="FFFFFF" w:val="clear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1. Внести в постановление </w:t>
      </w:r>
      <w:r w:rsidRPr="00E05E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администрации г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орода</w:t>
      </w:r>
      <w:r w:rsidRPr="00E05E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Красноярска</w:t>
      </w:r>
      <w:r w:rsidR="00D66C6B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             </w:t>
      </w:r>
      <w:r w:rsidRPr="00E05E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от 22.04.2019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№</w:t>
      </w:r>
      <w:r w:rsidRPr="00E05E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245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E05E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 создании на территории города Красноярска мест (площадок) накопления твердых коммунальных отходов и ведении их реестра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» следующие изменения:</w:t>
      </w:r>
    </w:p>
    <w:p w:rsidP="00D66C6B" w:rsidR="00C92E19" w:rsidRDefault="00C92E19">
      <w:pPr>
        <w:widowControl w:val="false"/>
        <w:shd w:color="auto" w:fill="FFFFFF" w:val="clear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A2B23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аблицу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B003F"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="00EB003F"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 </w:t>
      </w:r>
      <w:r w:rsidR="00EB00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</w:t>
      </w:r>
      <w:r w:rsidR="00EB003F">
        <w:rPr>
          <w:rFonts w:ascii="Times New Roman" w:cs="Times New Roman" w:eastAsia="Times New Roman" w:hAnsi="Times New Roman"/>
          <w:sz w:val="30"/>
          <w:szCs w:val="30"/>
          <w:lang w:eastAsia="ru-RU"/>
        </w:rPr>
        <w:t>ю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изложи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ть</w:t>
      </w:r>
      <w:r w:rsidR="00EB003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редакции согласно приложению 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 </w:t>
      </w:r>
      <w:r w:rsidRPr="00C92E19">
        <w:rPr>
          <w:rFonts w:ascii="Times New Roman" w:cs="Times New Roman" w:eastAsia="Times New Roman" w:hAnsi="Times New Roman"/>
          <w:sz w:val="30"/>
          <w:szCs w:val="30"/>
          <w:lang w:eastAsia="ru-RU"/>
        </w:rPr>
        <w:t>к настоящему постановлению</w:t>
      </w:r>
      <w:r w:rsidR="00EA2B23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D66C6B" w:rsidR="00E05E93" w:rsidRDefault="0031385A" w:rsidRPr="00E05E93">
      <w:pPr>
        <w:widowControl w:val="false"/>
        <w:shd w:color="auto" w:fill="FFFFFF" w:val="clear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) </w:t>
      </w:r>
      <w:r w:rsidR="00EA2B23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="00E05E93" w:rsidRP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аблицу приложения 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E05E93" w:rsidRP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постановлению изложить в редакции согласно приложению </w:t>
      </w:r>
      <w:r w:rsid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 </w:t>
      </w:r>
      <w:r w:rsidR="00E05E93" w:rsidRPr="00E05E93">
        <w:rPr>
          <w:rFonts w:ascii="Times New Roman" w:cs="Times New Roman" w:eastAsia="Times New Roman" w:hAnsi="Times New Roman"/>
          <w:sz w:val="30"/>
          <w:szCs w:val="30"/>
          <w:lang w:eastAsia="ru-RU"/>
        </w:rPr>
        <w:t>к настоящему постановлению.</w:t>
      </w:r>
    </w:p>
    <w:p w:rsidP="00D66C6B" w:rsidR="00C92E19" w:rsidRDefault="008F56DA" w:rsidRPr="00C92E19">
      <w:pPr>
        <w:widowControl w:val="false"/>
        <w:suppressAutoHyphens/>
        <w:autoSpaceDN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2</w:t>
      </w:r>
      <w:r w:rsidR="00C92E19" w:rsidRPr="00C92E19">
        <w:rPr>
          <w:rFonts w:ascii="Times New Roman" w:cs="Times New Roman" w:eastAsia="Calibri" w:hAnsi="Times New Roman"/>
          <w:sz w:val="30"/>
          <w:szCs w:val="30"/>
        </w:rPr>
        <w:t>. Настоящее постановление опубликовать в газете «Городские   новости» и разместить на официальном сайте администрации города</w:t>
      </w:r>
      <w:r w:rsidR="002E6502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="00C92E19" w:rsidRPr="00C92E19">
        <w:rPr>
          <w:rFonts w:ascii="Times New Roman" w:cs="Times New Roman" w:eastAsia="Calibri" w:hAnsi="Times New Roman"/>
          <w:sz w:val="30"/>
          <w:szCs w:val="30"/>
        </w:rPr>
        <w:t>.</w:t>
      </w:r>
    </w:p>
    <w:p w:rsidP="00C92E19" w:rsidR="009D2160" w:rsidRDefault="009D216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92E19" w:rsidR="0031385A" w:rsidRDefault="0031385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C92E19" w:rsidR="00C92E19" w:rsidRDefault="00C92E1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Глава города </w:t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</w:r>
      <w:r w:rsidRPr="00C92E1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ab/>
        <w:t xml:space="preserve"> С.В. Верещагин</w:t>
      </w:r>
    </w:p>
    <w:p w:rsidP="00C92E19" w:rsidR="00EA2B23" w:rsidRDefault="00EA2B23" w:rsidRPr="00C92E1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C92E19" w:rsidRDefault="00C92E19">
      <w:pPr>
        <w:pStyle w:val="ConsPlusNormal"/>
        <w:jc w:val="both"/>
      </w:pPr>
    </w:p>
    <w:p w:rsidR="003F115A" w:rsidRDefault="003F115A">
      <w:pPr>
        <w:pStyle w:val="ConsPlusNormal"/>
        <w:sectPr w:rsidR="003F115A" w:rsidSect="00D66C6B">
          <w:headerReference r:id="rId8" w:type="default"/>
          <w:headerReference r:id="rId9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</w:sectPr>
      </w:pPr>
    </w:p>
    <w:p w:rsidP="00D66C6B" w:rsidR="00EB003F" w:rsidRDefault="00EB003F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E05E93">
        <w:rPr>
          <w:rFonts w:ascii="Times New Roman" w:cs="Times New Roman" w:hAnsi="Times New Roman"/>
          <w:sz w:val="30"/>
          <w:szCs w:val="30"/>
        </w:rPr>
        <w:t>1</w:t>
      </w:r>
    </w:p>
    <w:p w:rsidP="00D66C6B" w:rsidR="003F115A" w:rsidRDefault="00EB003F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D66C6B" w:rsidR="00EB003F" w:rsidRDefault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66C6B" w:rsidR="00D66C6B" w:rsidRDefault="00D66C6B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D66C6B" w:rsidR="00EB003F" w:rsidRDefault="00EB003F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t>от</w:t>
      </w:r>
      <w:r w:rsidR="00D66C6B">
        <w:rPr>
          <w:rFonts w:ascii="Times New Roman" w:cs="Times New Roman" w:hAnsi="Times New Roman"/>
          <w:sz w:val="30"/>
          <w:szCs w:val="30"/>
        </w:rPr>
        <w:t xml:space="preserve"> ____________ № _________</w:t>
      </w:r>
    </w:p>
    <w:p w:rsidP="00937310" w:rsidR="00937310" w:rsidRDefault="00937310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044036" w:rsidR="00EB003F" w:rsidRDefault="00EB003F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937310" w:rsidRDefault="0093731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23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913"/>
        <w:gridCol w:w="992"/>
        <w:gridCol w:w="1134"/>
        <w:gridCol w:w="1276"/>
        <w:gridCol w:w="1134"/>
        <w:gridCol w:w="1276"/>
        <w:gridCol w:w="981"/>
        <w:gridCol w:w="1124"/>
        <w:gridCol w:w="1045"/>
        <w:gridCol w:w="1223"/>
        <w:gridCol w:w="1156"/>
        <w:gridCol w:w="992"/>
        <w:gridCol w:w="1124"/>
        <w:gridCol w:w="860"/>
      </w:tblGrid>
      <w:tr w:rsidR="00153911" w:rsidRPr="00DA2C3E" w:rsidTr="00D66C6B">
        <w:tc>
          <w:tcPr>
            <w:tcW w:type="dxa" w:w="913"/>
          </w:tcPr>
          <w:p w:rsidP="00D66C6B" w:rsidR="00153911" w:rsidRDefault="00EA2B23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«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Испол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ь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зуемое покрытие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Площадь площадки, кв. м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ограждения, да/нет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Вид оборуд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вания для смешанного накопления твердых 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мунальных отходов (ко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тейнер)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контейнеров для смеша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</w:t>
            </w:r>
          </w:p>
        </w:tc>
        <w:tc>
          <w:tcPr>
            <w:tcW w:type="dxa" w:w="1276"/>
          </w:tcPr>
          <w:p w:rsidP="00D66C6B" w:rsidR="00D66C6B" w:rsidRDefault="0015391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го контейнера для смеша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накопл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 xml:space="preserve">ния твердых коммунальных отходов, 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куб. м</w:t>
            </w: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Вид об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рудования для кру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ногаб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ритных отходов (бункер)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бункеров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для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кру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ногабари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ных отходов</w:t>
            </w: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каждого бункера для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крупног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баритных отходов, куб. м</w:t>
            </w:r>
          </w:p>
        </w:tc>
        <w:tc>
          <w:tcPr>
            <w:tcW w:type="dxa" w:w="1223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ра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з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дельного накопления твердых 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мунальных отходов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контейнеров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для раздел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ь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каждого контейн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ра для раздельн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твердых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отходов, куб. м</w:t>
            </w:r>
          </w:p>
        </w:tc>
        <w:tc>
          <w:tcPr>
            <w:tcW w:type="dxa" w:w="1124"/>
          </w:tcPr>
          <w:p w:rsidP="00D66C6B" w:rsidR="00EA2B23" w:rsidRDefault="0015391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 xml:space="preserve">Вхождение 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 состав общего имущества многоква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тирного дома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type="dxa" w:w="860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отсека для крупн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габари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ных 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ходов, да/нет</w:t>
            </w:r>
          </w:p>
        </w:tc>
      </w:tr>
      <w:tr w:rsidR="00153911" w:rsidRPr="00DA2C3E" w:rsidTr="00D66C6B">
        <w:tc>
          <w:tcPr>
            <w:tcW w:type="dxa" w:w="913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type="dxa" w:w="1223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type="dxa" w:w="860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14</w:t>
            </w:r>
            <w:r w:rsidR="00EA2B23">
              <w:rPr>
                <w:rFonts w:ascii="Times New Roman" w:cs="Times New Roman" w:hAnsi="Times New Roman"/>
                <w:sz w:val="18"/>
                <w:szCs w:val="18"/>
              </w:rPr>
              <w:t>»</w:t>
            </w:r>
          </w:p>
        </w:tc>
      </w:tr>
      <w:tr w:rsidR="00153911" w:rsidRPr="00DA2C3E" w:rsidTr="00D66C6B">
        <w:tc>
          <w:tcPr>
            <w:tcW w:type="dxa" w:w="913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223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860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 w:rsidP="00044036" w:rsidR="00937310" w:rsidRDefault="0093731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F50E0C" w:rsidRDefault="00F50E0C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153911" w:rsidRDefault="0015391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044036" w:rsidR="00F50E0C" w:rsidRDefault="00F50E0C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05E93" w:rsidR="00E05E93" w:rsidRDefault="00E05E93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D66C6B" w:rsidR="00E05E93" w:rsidRDefault="00E05E93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2</w:t>
      </w:r>
    </w:p>
    <w:p w:rsidP="00D66C6B" w:rsidR="00E05E93" w:rsidRDefault="00E05E93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D66C6B" w:rsidR="00E05E93" w:rsidRDefault="00E05E93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EB003F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66C6B" w:rsidR="00D66C6B" w:rsidRDefault="00D66C6B" w:rsidRPr="00EB003F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D66C6B" w:rsidR="00937310" w:rsidRDefault="00D66C6B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от_____________</w:t>
      </w:r>
      <w:r w:rsidR="00E05E93" w:rsidRPr="00EB003F">
        <w:rPr>
          <w:rFonts w:ascii="Times New Roman" w:cs="Times New Roman" w:hAnsi="Times New Roman"/>
          <w:sz w:val="30"/>
          <w:szCs w:val="30"/>
        </w:rPr>
        <w:t xml:space="preserve"> № _____</w:t>
      </w:r>
      <w:r>
        <w:rPr>
          <w:rFonts w:ascii="Times New Roman" w:cs="Times New Roman" w:hAnsi="Times New Roman"/>
          <w:sz w:val="30"/>
          <w:szCs w:val="30"/>
        </w:rPr>
        <w:t>____</w:t>
      </w:r>
      <w:r w:rsidR="00E05E93" w:rsidRPr="00EB003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37310" w:rsidR="00937310" w:rsidRDefault="00937310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937310" w:rsidR="00153911" w:rsidRDefault="00153911" w:rsidRPr="00937310">
      <w:pPr>
        <w:pStyle w:val="ConsPlusNormal"/>
        <w:spacing w:line="192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E05E93" w:rsidR="00E05E93" w:rsidRDefault="00E05E93">
      <w:pPr>
        <w:pStyle w:val="ConsPlusNormal"/>
        <w:spacing w:line="192" w:lineRule="auto"/>
        <w:ind w:left="9912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23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913"/>
        <w:gridCol w:w="992"/>
        <w:gridCol w:w="1134"/>
        <w:gridCol w:w="1276"/>
        <w:gridCol w:w="1134"/>
        <w:gridCol w:w="1276"/>
        <w:gridCol w:w="981"/>
        <w:gridCol w:w="1124"/>
        <w:gridCol w:w="1045"/>
        <w:gridCol w:w="1102"/>
        <w:gridCol w:w="1156"/>
        <w:gridCol w:w="992"/>
        <w:gridCol w:w="1124"/>
        <w:gridCol w:w="983"/>
      </w:tblGrid>
      <w:tr w:rsidR="00153911" w:rsidRPr="00DA2C3E" w:rsidTr="00D66C6B">
        <w:trPr>
          <w:jc w:val="center"/>
        </w:trPr>
        <w:tc>
          <w:tcPr>
            <w:tcW w:type="dxa" w:w="913"/>
          </w:tcPr>
          <w:p w:rsidP="00D66C6B" w:rsidR="00153911" w:rsidRDefault="00EA2B23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«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Испол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ь</w:t>
            </w:r>
            <w:r w:rsidR="00153911" w:rsidRPr="00DA2C3E">
              <w:rPr>
                <w:rFonts w:ascii="Times New Roman" w:cs="Times New Roman" w:hAnsi="Times New Roman"/>
                <w:sz w:val="18"/>
                <w:szCs w:val="18"/>
              </w:rPr>
              <w:t>зуемое покрытие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Площадь площадки, кв. м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ограждения, да/нет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Вид оборуд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вания для смешанного накопления твердых 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мунальных отходов (ко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тейнер)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контейнеров для смеша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</w:t>
            </w:r>
          </w:p>
        </w:tc>
        <w:tc>
          <w:tcPr>
            <w:tcW w:type="dxa" w:w="1276"/>
          </w:tcPr>
          <w:p w:rsidP="00D66C6B" w:rsidR="00EA2B23" w:rsidRDefault="0015391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го контейнера для смеша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накопл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 xml:space="preserve">ния твердых коммунальных отходов, 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куб. м</w:t>
            </w: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Вид об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рудования для кру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ногаб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ритных отходов (бункер)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бункеров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для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кру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ногабари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ных отходов</w:t>
            </w: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каждого бункера для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крупног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баритных отходов, куб. м</w:t>
            </w:r>
          </w:p>
        </w:tc>
        <w:tc>
          <w:tcPr>
            <w:tcW w:type="dxa" w:w="1102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раздельного накопления твердых коммунал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ь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ных отходов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Количество контейнеров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для раздел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ь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ного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Объем каждого контейн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ра для раздельн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го нако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п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ления твердых комм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у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нальных отходов, куб. м</w:t>
            </w:r>
          </w:p>
        </w:tc>
        <w:tc>
          <w:tcPr>
            <w:tcW w:type="dxa" w:w="1124"/>
          </w:tcPr>
          <w:p w:rsidP="00D66C6B" w:rsidR="00EA2B23" w:rsidRDefault="0015391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 xml:space="preserve">Вхождение 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в состав общего имущества многоква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р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тирного дома</w:t>
            </w:r>
          </w:p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type="dxa" w:w="983"/>
          </w:tcPr>
          <w:p w:rsidP="00D66C6B" w:rsidR="00153911" w:rsidRDefault="00153911" w:rsidRPr="00DA2C3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Наличие отсека для крупног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баритных отходов, да/нет</w:t>
            </w:r>
          </w:p>
        </w:tc>
      </w:tr>
      <w:tr w:rsidR="00153911" w:rsidRPr="00DA2C3E" w:rsidTr="00D66C6B">
        <w:trPr>
          <w:jc w:val="center"/>
        </w:trPr>
        <w:tc>
          <w:tcPr>
            <w:tcW w:type="dxa" w:w="913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2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3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4</w:t>
            </w: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5</w:t>
            </w: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6</w:t>
            </w: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7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8</w:t>
            </w: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9</w:t>
            </w:r>
          </w:p>
        </w:tc>
        <w:tc>
          <w:tcPr>
            <w:tcW w:type="dxa" w:w="1102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10</w:t>
            </w: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11</w:t>
            </w: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12</w:t>
            </w: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13</w:t>
            </w:r>
          </w:p>
        </w:tc>
        <w:tc>
          <w:tcPr>
            <w:tcW w:type="dxa" w:w="983"/>
          </w:tcPr>
          <w:p w:rsidP="00D66C6B" w:rsidR="00153911" w:rsidRDefault="00153911" w:rsidRPr="00DA2C3E">
            <w:pPr>
              <w:pStyle w:val="ConsPlusNormal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DA2C3E">
              <w:rPr>
                <w:rFonts w:ascii="Times New Roman" w:cs="Times New Roman" w:hAnsi="Times New Roman"/>
                <w:sz w:val="18"/>
                <w:szCs w:val="18"/>
              </w:rPr>
              <w:t>14</w:t>
            </w:r>
            <w:r w:rsidR="00EA2B23">
              <w:rPr>
                <w:rFonts w:ascii="Times New Roman" w:cs="Times New Roman" w:hAnsi="Times New Roman"/>
                <w:sz w:val="18"/>
                <w:szCs w:val="18"/>
              </w:rPr>
              <w:t>»</w:t>
            </w:r>
          </w:p>
        </w:tc>
      </w:tr>
      <w:tr w:rsidR="00153911" w:rsidRPr="00DA2C3E" w:rsidTr="00D66C6B">
        <w:trPr>
          <w:jc w:val="center"/>
        </w:trPr>
        <w:tc>
          <w:tcPr>
            <w:tcW w:type="dxa" w:w="913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27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81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045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02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56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2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24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83"/>
          </w:tcPr>
          <w:p w:rsidP="00D66C6B" w:rsidR="00153911" w:rsidRDefault="00153911" w:rsidRPr="00DA2C3E">
            <w:pPr>
              <w:pStyle w:val="ConsPlusNormal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 w:rsidP="00153911" w:rsidR="00153911" w:rsidRDefault="00153911">
      <w:pPr>
        <w:pStyle w:val="ConsPlusNormal"/>
        <w:spacing w:line="192" w:lineRule="auto"/>
        <w:ind w:left="9912"/>
        <w:jc w:val="right"/>
        <w:rPr>
          <w:rFonts w:ascii="Times New Roman" w:cs="Times New Roman" w:hAnsi="Times New Roman"/>
          <w:sz w:val="30"/>
          <w:szCs w:val="30"/>
        </w:rPr>
      </w:pPr>
    </w:p>
    <w:p w:rsidP="00153911" w:rsidR="00E05E93" w:rsidRDefault="00E05E93">
      <w:pPr>
        <w:pStyle w:val="ConsPlusNormal"/>
        <w:spacing w:line="192" w:lineRule="auto"/>
        <w:ind w:left="9912"/>
        <w:jc w:val="right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E05E93" w:rsidSect="00EA2B23">
      <w:pgSz w:code="9" w:h="11905" w:orient="landscape" w:w="16838"/>
      <w:pgMar w:bottom="567" w:footer="720" w:gutter="0" w:header="720" w:left="1134" w:right="1134" w:top="1985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2B43" w:rsidP="00D66C6B" w:rsidRDefault="00362B43">
      <w:pPr>
        <w:spacing w:after="0" w:line="240" w:lineRule="auto"/>
      </w:pPr>
      <w:r>
        <w:separator/>
      </w:r>
    </w:p>
  </w:endnote>
  <w:endnote w:type="continuationSeparator" w:id="0">
    <w:p w:rsidR="00362B43" w:rsidP="00D66C6B" w:rsidRDefault="0036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2B43" w:rsidP="00D66C6B" w:rsidRDefault="00362B43">
      <w:pPr>
        <w:spacing w:after="0" w:line="240" w:lineRule="auto"/>
      </w:pPr>
      <w:r>
        <w:separator/>
      </w:r>
    </w:p>
  </w:footnote>
  <w:footnote w:type="continuationSeparator" w:id="0">
    <w:p w:rsidR="00362B43" w:rsidP="00D66C6B" w:rsidRDefault="0036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4168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66C6B" w:rsidR="00D66C6B" w:rsidP="00D66C6B" w:rsidRDefault="00D66C6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6C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C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6C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B2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6C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29480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66C6B" w:rsidR="00D66C6B" w:rsidP="00D66C6B" w:rsidRDefault="00D66C6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6C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6C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6C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2B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6C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5A"/>
    <w:rsid w:val="0002455E"/>
    <w:rsid w:val="00044036"/>
    <w:rsid w:val="00084900"/>
    <w:rsid w:val="000D154A"/>
    <w:rsid w:val="00153911"/>
    <w:rsid w:val="001A490C"/>
    <w:rsid w:val="002E6502"/>
    <w:rsid w:val="0031385A"/>
    <w:rsid w:val="00362B43"/>
    <w:rsid w:val="003D02F9"/>
    <w:rsid w:val="003F115A"/>
    <w:rsid w:val="00526A24"/>
    <w:rsid w:val="00624D72"/>
    <w:rsid w:val="0077275B"/>
    <w:rsid w:val="007B1BB4"/>
    <w:rsid w:val="007C6061"/>
    <w:rsid w:val="00802702"/>
    <w:rsid w:val="00841664"/>
    <w:rsid w:val="008F56DA"/>
    <w:rsid w:val="00937310"/>
    <w:rsid w:val="009D2160"/>
    <w:rsid w:val="00A5515A"/>
    <w:rsid w:val="00A95B81"/>
    <w:rsid w:val="00C92E19"/>
    <w:rsid w:val="00D66C6B"/>
    <w:rsid w:val="00DA2C3E"/>
    <w:rsid w:val="00E05E93"/>
    <w:rsid w:val="00EA2B23"/>
    <w:rsid w:val="00EB003F"/>
    <w:rsid w:val="00F0236E"/>
    <w:rsid w:val="00F50E0C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3F115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3F115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3F115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3F115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92E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1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6C6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D66C6B"/>
  </w:style>
  <w:style w:type="paragraph" w:styleId="a8">
    <w:name w:val="footer"/>
    <w:basedOn w:val="a"/>
    <w:link w:val="a9"/>
    <w:uiPriority w:val="99"/>
    <w:unhideWhenUsed/>
    <w:rsid w:val="00D66C6B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D66C6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3F115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3F115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3F115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3F115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C92E1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92E19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9D2160"/>
    <w:rPr>
      <w:color w:themeColor="hyperlink" w:val="0000FF"/>
      <w:u w:val="single"/>
    </w:rPr>
  </w:style>
  <w:style w:styleId="a6" w:type="paragraph">
    <w:name w:val="header"/>
    <w:basedOn w:val="a"/>
    <w:link w:val="a7"/>
    <w:uiPriority w:val="99"/>
    <w:unhideWhenUsed/>
    <w:rsid w:val="00D66C6B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D66C6B"/>
  </w:style>
  <w:style w:styleId="a8" w:type="paragraph">
    <w:name w:val="footer"/>
    <w:basedOn w:val="a"/>
    <w:link w:val="a9"/>
    <w:uiPriority w:val="99"/>
    <w:unhideWhenUsed/>
    <w:rsid w:val="00D66C6B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D66C6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numbering" Target="numbering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281 от 14.04.2026</docTitle>
  </documentManagement>
</p:properties>
</file>

<file path=customXml/itemProps1.xml><?xml version="1.0" encoding="utf-8"?>
<ds:datastoreItem xmlns:ds="http://schemas.openxmlformats.org/officeDocument/2006/customXml" ds:itemID="{D1DC488E-7C66-4EBC-983A-100BBF290356}"/>
</file>

<file path=customXml/itemProps2.xml><?xml version="1.0" encoding="utf-8"?>
<ds:datastoreItem xmlns:ds="http://schemas.openxmlformats.org/officeDocument/2006/customXml" ds:itemID="{B5C87C07-2CBF-4DF3-AE1A-212B37168278}"/>
</file>

<file path=customXml/itemProps3.xml><?xml version="1.0" encoding="utf-8"?>
<ds:datastoreItem xmlns:ds="http://schemas.openxmlformats.org/officeDocument/2006/customXml" ds:itemID="{2A40FAB7-D3DF-46AD-B6E6-A2E947F76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281 от 14.04.2026</dc:title>
  <dc:creator>Зырянова Ольга Владимировна</dc:creator>
  <cp:lastModifiedBy>Рассихина Елена Владимировна</cp:lastModifiedBy>
  <cp:revision>23</cp:revision>
  <cp:lastPrinted>2026-02-10T03:42:00Z</cp:lastPrinted>
  <dcterms:created xsi:type="dcterms:W3CDTF">2025-12-29T07:56:00Z</dcterms:created>
  <dcterms:modified xsi:type="dcterms:W3CDTF">2026-04-10T05:54:00Z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